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AD" w:rsidRPr="00220AE3" w:rsidRDefault="00220AE3">
      <w:pPr>
        <w:pStyle w:val="NoSpacing"/>
        <w:jc w:val="center"/>
        <w:rPr>
          <w:rFonts w:ascii="Arial" w:hAnsi="Arial" w:cs="Arial"/>
        </w:rPr>
      </w:pPr>
      <w:r w:rsidRPr="00220AE3">
        <w:rPr>
          <w:rFonts w:ascii="Arial" w:hAnsi="Arial" w:cs="Arial"/>
          <w:b/>
        </w:rPr>
        <w:t xml:space="preserve">Computing Practice and Theory </w:t>
      </w:r>
    </w:p>
    <w:p w:rsidR="006C38AD" w:rsidRPr="00220AE3" w:rsidRDefault="00220AE3">
      <w:pPr>
        <w:pStyle w:val="NoSpacing"/>
        <w:jc w:val="center"/>
        <w:rPr>
          <w:rFonts w:ascii="Arial" w:hAnsi="Arial" w:cs="Arial"/>
        </w:rPr>
      </w:pPr>
      <w:r w:rsidRPr="00220AE3">
        <w:rPr>
          <w:rFonts w:ascii="Arial" w:hAnsi="Arial" w:cs="Arial"/>
          <w:b/>
        </w:rPr>
        <w:t xml:space="preserve">Faculty: Judy Cushing, Aaron </w:t>
      </w:r>
      <w:proofErr w:type="spellStart"/>
      <w:r w:rsidRPr="00220AE3">
        <w:rPr>
          <w:rFonts w:ascii="Arial" w:hAnsi="Arial" w:cs="Arial"/>
          <w:b/>
        </w:rPr>
        <w:t>Skomra</w:t>
      </w:r>
      <w:proofErr w:type="spellEnd"/>
      <w:r w:rsidRPr="00220AE3">
        <w:rPr>
          <w:rFonts w:ascii="Arial" w:hAnsi="Arial" w:cs="Arial"/>
          <w:b/>
        </w:rPr>
        <w:t>, Richard Weiss</w:t>
      </w:r>
    </w:p>
    <w:p w:rsidR="006C38AD" w:rsidRPr="00220AE3" w:rsidRDefault="00843909">
      <w:pPr>
        <w:pStyle w:val="NoSpacing"/>
        <w:jc w:val="center"/>
        <w:rPr>
          <w:rFonts w:ascii="Arial" w:hAnsi="Arial" w:cs="Arial"/>
        </w:rPr>
      </w:pPr>
      <w:hyperlink r:id="rId5">
        <w:r w:rsidR="00220AE3" w:rsidRPr="00220AE3">
          <w:rPr>
            <w:rStyle w:val="InternetLink"/>
            <w:rFonts w:ascii="Arial" w:hAnsi="Arial" w:cs="Arial"/>
            <w:b/>
          </w:rPr>
          <w:t>http://blogs.evergreen.edu/cpat</w:t>
        </w:r>
      </w:hyperlink>
      <w:r w:rsidR="00220AE3" w:rsidRPr="00220AE3">
        <w:rPr>
          <w:rFonts w:ascii="Arial" w:hAnsi="Arial" w:cs="Arial"/>
          <w:b/>
        </w:rPr>
        <w:t xml:space="preserve"> </w:t>
      </w:r>
    </w:p>
    <w:p w:rsidR="006C38AD" w:rsidRPr="00220AE3" w:rsidRDefault="006C38AD">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391"/>
        <w:gridCol w:w="2412"/>
        <w:gridCol w:w="2423"/>
        <w:gridCol w:w="2349"/>
      </w:tblGrid>
      <w:tr w:rsidR="006C38AD" w:rsidRPr="00220AE3" w:rsidTr="0088700F">
        <w:tc>
          <w:tcPr>
            <w:tcW w:w="2391" w:type="dxa"/>
            <w:shd w:val="clear" w:color="auto" w:fill="auto"/>
            <w:tcMar>
              <w:top w:w="0" w:type="dxa"/>
              <w:left w:w="108" w:type="dxa"/>
              <w:bottom w:w="0" w:type="dxa"/>
              <w:right w:w="108" w:type="dxa"/>
            </w:tcMar>
          </w:tcPr>
          <w:p w:rsidR="006C38AD" w:rsidRPr="00220AE3" w:rsidRDefault="00220AE3">
            <w:pPr>
              <w:jc w:val="center"/>
            </w:pPr>
            <w:r w:rsidRPr="00220AE3">
              <w:rPr>
                <w:sz w:val="22"/>
                <w:szCs w:val="22"/>
              </w:rPr>
              <w:t>Monday</w:t>
            </w:r>
          </w:p>
        </w:tc>
        <w:tc>
          <w:tcPr>
            <w:tcW w:w="2412" w:type="dxa"/>
            <w:shd w:val="clear" w:color="auto" w:fill="auto"/>
            <w:tcMar>
              <w:top w:w="0" w:type="dxa"/>
              <w:left w:w="108" w:type="dxa"/>
              <w:bottom w:w="0" w:type="dxa"/>
              <w:right w:w="108" w:type="dxa"/>
            </w:tcMar>
          </w:tcPr>
          <w:p w:rsidR="006C38AD" w:rsidRPr="00220AE3" w:rsidRDefault="00220AE3">
            <w:pPr>
              <w:jc w:val="center"/>
            </w:pPr>
            <w:r w:rsidRPr="00220AE3">
              <w:rPr>
                <w:sz w:val="22"/>
                <w:szCs w:val="22"/>
              </w:rPr>
              <w:t>Tuesday</w:t>
            </w:r>
          </w:p>
        </w:tc>
        <w:tc>
          <w:tcPr>
            <w:tcW w:w="2423" w:type="dxa"/>
            <w:shd w:val="clear" w:color="auto" w:fill="auto"/>
            <w:tcMar>
              <w:top w:w="0" w:type="dxa"/>
              <w:left w:w="108" w:type="dxa"/>
              <w:bottom w:w="0" w:type="dxa"/>
              <w:right w:w="108" w:type="dxa"/>
            </w:tcMar>
          </w:tcPr>
          <w:p w:rsidR="006C38AD" w:rsidRPr="00220AE3" w:rsidRDefault="00220AE3">
            <w:pPr>
              <w:jc w:val="center"/>
            </w:pPr>
            <w:r w:rsidRPr="00220AE3">
              <w:rPr>
                <w:sz w:val="22"/>
                <w:szCs w:val="22"/>
              </w:rPr>
              <w:t>Wednesday</w:t>
            </w:r>
          </w:p>
        </w:tc>
        <w:tc>
          <w:tcPr>
            <w:tcW w:w="2349" w:type="dxa"/>
            <w:shd w:val="clear" w:color="auto" w:fill="auto"/>
            <w:tcMar>
              <w:top w:w="0" w:type="dxa"/>
              <w:left w:w="108" w:type="dxa"/>
              <w:bottom w:w="0" w:type="dxa"/>
              <w:right w:w="108" w:type="dxa"/>
            </w:tcMar>
          </w:tcPr>
          <w:p w:rsidR="006C38AD" w:rsidRPr="00220AE3" w:rsidRDefault="00220AE3">
            <w:pPr>
              <w:jc w:val="center"/>
            </w:pPr>
            <w:r w:rsidRPr="00220AE3">
              <w:rPr>
                <w:sz w:val="22"/>
                <w:szCs w:val="22"/>
              </w:rPr>
              <w:t>Thursday</w:t>
            </w:r>
          </w:p>
        </w:tc>
      </w:tr>
      <w:tr w:rsidR="006C38AD" w:rsidRPr="00220AE3" w:rsidTr="0088700F">
        <w:tc>
          <w:tcPr>
            <w:tcW w:w="2391" w:type="dxa"/>
            <w:shd w:val="clear" w:color="auto" w:fill="auto"/>
            <w:tcMar>
              <w:top w:w="0" w:type="dxa"/>
              <w:left w:w="108" w:type="dxa"/>
              <w:bottom w:w="0" w:type="dxa"/>
              <w:right w:w="108" w:type="dxa"/>
            </w:tcMar>
          </w:tcPr>
          <w:p w:rsidR="006C38AD" w:rsidRPr="00220AE3" w:rsidRDefault="00220AE3">
            <w:r w:rsidRPr="00220AE3">
              <w:rPr>
                <w:sz w:val="22"/>
                <w:szCs w:val="22"/>
              </w:rPr>
              <w:t xml:space="preserve">10-12 Lecture, </w:t>
            </w:r>
          </w:p>
          <w:p w:rsidR="006C38AD" w:rsidRPr="00220AE3" w:rsidRDefault="00220AE3">
            <w:proofErr w:type="spellStart"/>
            <w:r w:rsidRPr="00220AE3">
              <w:rPr>
                <w:sz w:val="22"/>
                <w:szCs w:val="22"/>
              </w:rPr>
              <w:t>Sem</w:t>
            </w:r>
            <w:proofErr w:type="spellEnd"/>
            <w:r w:rsidRPr="00220AE3">
              <w:rPr>
                <w:sz w:val="22"/>
                <w:szCs w:val="22"/>
              </w:rPr>
              <w:t xml:space="preserve"> 2 E  1105</w:t>
            </w:r>
          </w:p>
          <w:p w:rsidR="006C38AD" w:rsidRPr="00220AE3" w:rsidRDefault="006C38AD"/>
        </w:tc>
        <w:tc>
          <w:tcPr>
            <w:tcW w:w="2412" w:type="dxa"/>
            <w:shd w:val="clear" w:color="auto" w:fill="auto"/>
            <w:tcMar>
              <w:top w:w="0" w:type="dxa"/>
              <w:left w:w="108" w:type="dxa"/>
              <w:bottom w:w="0" w:type="dxa"/>
              <w:right w:w="108" w:type="dxa"/>
            </w:tcMar>
          </w:tcPr>
          <w:p w:rsidR="006C38AD" w:rsidRPr="00220AE3" w:rsidRDefault="00220AE3">
            <w:r w:rsidRPr="00220AE3">
              <w:rPr>
                <w:sz w:val="22"/>
                <w:szCs w:val="22"/>
              </w:rPr>
              <w:t xml:space="preserve">9:30-12 – Lab </w:t>
            </w:r>
          </w:p>
          <w:p w:rsidR="006C38AD" w:rsidRPr="00220AE3" w:rsidRDefault="00220AE3">
            <w:r w:rsidRPr="00220AE3">
              <w:rPr>
                <w:sz w:val="22"/>
                <w:szCs w:val="22"/>
              </w:rPr>
              <w:t>Modeling, Stats</w:t>
            </w:r>
          </w:p>
          <w:p w:rsidR="006C38AD" w:rsidRPr="00220AE3" w:rsidRDefault="00220AE3">
            <w:r w:rsidRPr="00220AE3">
              <w:rPr>
                <w:sz w:val="22"/>
                <w:szCs w:val="22"/>
              </w:rPr>
              <w:t>LIB 2617 &amp; 2605</w:t>
            </w:r>
          </w:p>
        </w:tc>
        <w:tc>
          <w:tcPr>
            <w:tcW w:w="2423" w:type="dxa"/>
            <w:shd w:val="clear" w:color="auto" w:fill="auto"/>
            <w:tcMar>
              <w:top w:w="0" w:type="dxa"/>
              <w:left w:w="108" w:type="dxa"/>
              <w:bottom w:w="0" w:type="dxa"/>
              <w:right w:w="108" w:type="dxa"/>
            </w:tcMar>
          </w:tcPr>
          <w:p w:rsidR="006C38AD" w:rsidRPr="00220AE3" w:rsidRDefault="00E1371C" w:rsidP="00E1371C">
            <w:r>
              <w:rPr>
                <w:sz w:val="22"/>
                <w:szCs w:val="22"/>
              </w:rPr>
              <w:t xml:space="preserve">10-12 </w:t>
            </w:r>
            <w:r w:rsidR="00220AE3" w:rsidRPr="00220AE3">
              <w:rPr>
                <w:sz w:val="22"/>
                <w:szCs w:val="22"/>
              </w:rPr>
              <w:t>Lecture</w:t>
            </w:r>
            <w:r>
              <w:rPr>
                <w:sz w:val="22"/>
                <w:szCs w:val="22"/>
              </w:rPr>
              <w:t xml:space="preserve">, </w:t>
            </w:r>
            <w:proofErr w:type="spellStart"/>
            <w:r w:rsidR="00220AE3" w:rsidRPr="00220AE3">
              <w:rPr>
                <w:sz w:val="22"/>
                <w:szCs w:val="22"/>
              </w:rPr>
              <w:t>Sem</w:t>
            </w:r>
            <w:proofErr w:type="spellEnd"/>
            <w:r w:rsidR="00220AE3" w:rsidRPr="00220AE3">
              <w:rPr>
                <w:sz w:val="22"/>
                <w:szCs w:val="22"/>
              </w:rPr>
              <w:t xml:space="preserve"> 2 E 1105</w:t>
            </w:r>
          </w:p>
        </w:tc>
        <w:tc>
          <w:tcPr>
            <w:tcW w:w="2349" w:type="dxa"/>
            <w:shd w:val="clear" w:color="auto" w:fill="auto"/>
            <w:tcMar>
              <w:top w:w="0" w:type="dxa"/>
              <w:left w:w="108" w:type="dxa"/>
              <w:bottom w:w="0" w:type="dxa"/>
              <w:right w:w="108" w:type="dxa"/>
            </w:tcMar>
          </w:tcPr>
          <w:p w:rsidR="006C38AD" w:rsidRPr="00220AE3" w:rsidRDefault="00220AE3">
            <w:r w:rsidRPr="00220AE3">
              <w:rPr>
                <w:sz w:val="22"/>
                <w:szCs w:val="22"/>
              </w:rPr>
              <w:t xml:space="preserve">9:30-12 Lab – </w:t>
            </w:r>
          </w:p>
          <w:p w:rsidR="006C38AD" w:rsidRPr="00220AE3" w:rsidRDefault="00220AE3">
            <w:r w:rsidRPr="00220AE3">
              <w:rPr>
                <w:sz w:val="22"/>
                <w:szCs w:val="22"/>
              </w:rPr>
              <w:t>Data Mining</w:t>
            </w:r>
          </w:p>
          <w:p w:rsidR="006C38AD" w:rsidRPr="00220AE3" w:rsidRDefault="00220AE3">
            <w:r w:rsidRPr="00220AE3">
              <w:rPr>
                <w:sz w:val="22"/>
                <w:szCs w:val="22"/>
              </w:rPr>
              <w:t>LIB 2617 &amp; 2605</w:t>
            </w:r>
          </w:p>
        </w:tc>
      </w:tr>
      <w:tr w:rsidR="006C38AD" w:rsidRPr="00220AE3" w:rsidTr="0088700F">
        <w:trPr>
          <w:trHeight w:val="816"/>
        </w:trPr>
        <w:tc>
          <w:tcPr>
            <w:tcW w:w="2391" w:type="dxa"/>
            <w:shd w:val="clear" w:color="auto" w:fill="auto"/>
            <w:tcMar>
              <w:top w:w="0" w:type="dxa"/>
              <w:left w:w="108" w:type="dxa"/>
              <w:bottom w:w="0" w:type="dxa"/>
              <w:right w:w="108" w:type="dxa"/>
            </w:tcMar>
          </w:tcPr>
          <w:p w:rsidR="006C38AD" w:rsidRPr="00E1371C" w:rsidRDefault="00E1371C">
            <w:pPr>
              <w:rPr>
                <w:sz w:val="22"/>
                <w:szCs w:val="22"/>
              </w:rPr>
            </w:pPr>
            <w:r>
              <w:rPr>
                <w:sz w:val="22"/>
                <w:szCs w:val="22"/>
              </w:rPr>
              <w:t xml:space="preserve">1-3 Seminar – </w:t>
            </w:r>
            <w:proofErr w:type="spellStart"/>
            <w:r w:rsidR="00220AE3" w:rsidRPr="00220AE3">
              <w:rPr>
                <w:sz w:val="22"/>
                <w:szCs w:val="22"/>
              </w:rPr>
              <w:t>SEM</w:t>
            </w:r>
            <w:proofErr w:type="spellEnd"/>
            <w:r w:rsidR="00220AE3" w:rsidRPr="00220AE3">
              <w:rPr>
                <w:sz w:val="22"/>
                <w:szCs w:val="22"/>
              </w:rPr>
              <w:t xml:space="preserve"> II E 2107, 2109, 3107</w:t>
            </w:r>
          </w:p>
          <w:p w:rsidR="006C38AD" w:rsidRPr="00220AE3" w:rsidRDefault="006C38AD"/>
        </w:tc>
        <w:tc>
          <w:tcPr>
            <w:tcW w:w="2412" w:type="dxa"/>
            <w:shd w:val="clear" w:color="auto" w:fill="auto"/>
            <w:tcMar>
              <w:top w:w="0" w:type="dxa"/>
              <w:left w:w="108" w:type="dxa"/>
              <w:bottom w:w="0" w:type="dxa"/>
              <w:right w:w="108" w:type="dxa"/>
            </w:tcMar>
          </w:tcPr>
          <w:p w:rsidR="0088700F" w:rsidRDefault="0088700F" w:rsidP="0088700F">
            <w:r>
              <w:rPr>
                <w:sz w:val="22"/>
                <w:szCs w:val="22"/>
              </w:rPr>
              <w:t>1-</w:t>
            </w:r>
            <w:r w:rsidR="00220AE3" w:rsidRPr="00220AE3">
              <w:rPr>
                <w:sz w:val="22"/>
                <w:szCs w:val="22"/>
              </w:rPr>
              <w:t xml:space="preserve">3  Student </w:t>
            </w:r>
            <w:r>
              <w:rPr>
                <w:sz w:val="22"/>
                <w:szCs w:val="22"/>
              </w:rPr>
              <w:t xml:space="preserve">Project Meetings with faculty Lib </w:t>
            </w:r>
            <w:r w:rsidRPr="00220AE3">
              <w:rPr>
                <w:sz w:val="22"/>
                <w:szCs w:val="22"/>
              </w:rPr>
              <w:t xml:space="preserve">2605 </w:t>
            </w:r>
            <w:r>
              <w:rPr>
                <w:sz w:val="22"/>
                <w:szCs w:val="22"/>
              </w:rPr>
              <w:t>(AC Conf. Room),  LIB 3509 &amp; 3502 (Library proper)</w:t>
            </w:r>
            <w:r>
              <w:rPr>
                <w:highlight w:val="yellow"/>
              </w:rPr>
              <w:t xml:space="preserve">  </w:t>
            </w:r>
          </w:p>
          <w:p w:rsidR="0088700F" w:rsidRDefault="0088700F" w:rsidP="0088700F"/>
          <w:p w:rsidR="006C38AD" w:rsidRPr="00220AE3" w:rsidRDefault="00220AE3" w:rsidP="0088700F">
            <w:r w:rsidRPr="00220AE3">
              <w:rPr>
                <w:sz w:val="22"/>
                <w:szCs w:val="22"/>
              </w:rPr>
              <w:t xml:space="preserve">Open Lab </w:t>
            </w:r>
            <w:r w:rsidR="0088700F">
              <w:rPr>
                <w:sz w:val="22"/>
                <w:szCs w:val="22"/>
              </w:rPr>
              <w:t xml:space="preserve">- Lib 2617 </w:t>
            </w:r>
          </w:p>
        </w:tc>
        <w:tc>
          <w:tcPr>
            <w:tcW w:w="2423" w:type="dxa"/>
            <w:shd w:val="clear" w:color="auto" w:fill="auto"/>
            <w:tcMar>
              <w:top w:w="0" w:type="dxa"/>
              <w:left w:w="108" w:type="dxa"/>
              <w:bottom w:w="0" w:type="dxa"/>
              <w:right w:w="108" w:type="dxa"/>
            </w:tcMar>
          </w:tcPr>
          <w:p w:rsidR="006C38AD" w:rsidRPr="00220AE3" w:rsidRDefault="006C38AD"/>
        </w:tc>
        <w:tc>
          <w:tcPr>
            <w:tcW w:w="2349" w:type="dxa"/>
            <w:shd w:val="clear" w:color="auto" w:fill="auto"/>
            <w:tcMar>
              <w:top w:w="0" w:type="dxa"/>
              <w:left w:w="108" w:type="dxa"/>
              <w:bottom w:w="0" w:type="dxa"/>
              <w:right w:w="108" w:type="dxa"/>
            </w:tcMar>
          </w:tcPr>
          <w:p w:rsidR="006C38AD" w:rsidRPr="00220AE3" w:rsidRDefault="00220AE3">
            <w:r w:rsidRPr="00220AE3">
              <w:rPr>
                <w:sz w:val="22"/>
                <w:szCs w:val="22"/>
              </w:rPr>
              <w:t xml:space="preserve">1-1:30:  Program </w:t>
            </w:r>
            <w:proofErr w:type="spellStart"/>
            <w:r w:rsidRPr="00220AE3">
              <w:rPr>
                <w:sz w:val="22"/>
                <w:szCs w:val="22"/>
              </w:rPr>
              <w:t>Mtg</w:t>
            </w:r>
            <w:proofErr w:type="spellEnd"/>
            <w:r w:rsidR="00E1371C">
              <w:rPr>
                <w:sz w:val="22"/>
                <w:szCs w:val="22"/>
              </w:rPr>
              <w:t xml:space="preserve">, </w:t>
            </w:r>
            <w:r w:rsidR="00E1371C" w:rsidRPr="00220AE3">
              <w:rPr>
                <w:sz w:val="22"/>
                <w:szCs w:val="22"/>
              </w:rPr>
              <w:t>Lib 1412</w:t>
            </w:r>
          </w:p>
          <w:p w:rsidR="0088700F" w:rsidRDefault="00220AE3">
            <w:r w:rsidRPr="00220AE3">
              <w:rPr>
                <w:sz w:val="22"/>
                <w:szCs w:val="22"/>
              </w:rPr>
              <w:t xml:space="preserve">1:30-3  Student Project Meetings with faculty </w:t>
            </w:r>
            <w:r w:rsidR="0088700F" w:rsidRPr="00220AE3">
              <w:rPr>
                <w:sz w:val="22"/>
                <w:szCs w:val="22"/>
              </w:rPr>
              <w:t>Lib 1412</w:t>
            </w:r>
          </w:p>
          <w:p w:rsidR="0088700F" w:rsidRDefault="0088700F"/>
          <w:p w:rsidR="006C38AD" w:rsidRPr="00220AE3" w:rsidRDefault="00220AE3">
            <w:r w:rsidRPr="00220AE3">
              <w:rPr>
                <w:sz w:val="22"/>
                <w:szCs w:val="22"/>
              </w:rPr>
              <w:t xml:space="preserve">Open Lab </w:t>
            </w:r>
            <w:r w:rsidR="0088700F">
              <w:rPr>
                <w:sz w:val="22"/>
                <w:szCs w:val="22"/>
              </w:rPr>
              <w:t xml:space="preserve">- </w:t>
            </w:r>
            <w:r w:rsidRPr="00220AE3">
              <w:rPr>
                <w:sz w:val="22"/>
                <w:szCs w:val="22"/>
              </w:rPr>
              <w:t xml:space="preserve">Lib </w:t>
            </w:r>
            <w:r w:rsidR="0088700F" w:rsidRPr="00220AE3">
              <w:rPr>
                <w:sz w:val="22"/>
                <w:szCs w:val="22"/>
              </w:rPr>
              <w:t xml:space="preserve">2617 </w:t>
            </w:r>
          </w:p>
        </w:tc>
      </w:tr>
      <w:tr w:rsidR="006C38AD" w:rsidRPr="00220AE3" w:rsidTr="0088700F">
        <w:tc>
          <w:tcPr>
            <w:tcW w:w="2391" w:type="dxa"/>
            <w:shd w:val="clear" w:color="auto" w:fill="auto"/>
            <w:tcMar>
              <w:top w:w="0" w:type="dxa"/>
              <w:left w:w="108" w:type="dxa"/>
              <w:bottom w:w="0" w:type="dxa"/>
              <w:right w:w="108" w:type="dxa"/>
            </w:tcMar>
          </w:tcPr>
          <w:p w:rsidR="006C38AD" w:rsidRPr="00220AE3" w:rsidRDefault="006C38AD"/>
        </w:tc>
        <w:tc>
          <w:tcPr>
            <w:tcW w:w="2412" w:type="dxa"/>
            <w:shd w:val="clear" w:color="auto" w:fill="auto"/>
            <w:tcMar>
              <w:top w:w="0" w:type="dxa"/>
              <w:left w:w="108" w:type="dxa"/>
              <w:bottom w:w="0" w:type="dxa"/>
              <w:right w:w="108" w:type="dxa"/>
            </w:tcMar>
          </w:tcPr>
          <w:p w:rsidR="006C38AD" w:rsidRPr="00220AE3" w:rsidRDefault="00220AE3" w:rsidP="00E1371C">
            <w:r w:rsidRPr="00220AE3">
              <w:rPr>
                <w:sz w:val="22"/>
                <w:szCs w:val="22"/>
              </w:rPr>
              <w:t>3:30-5 – Guest Lectures</w:t>
            </w:r>
            <w:r w:rsidR="00E1371C">
              <w:rPr>
                <w:sz w:val="22"/>
                <w:szCs w:val="22"/>
              </w:rPr>
              <w:t xml:space="preserve"> -</w:t>
            </w:r>
            <w:r w:rsidRPr="00220AE3">
              <w:rPr>
                <w:sz w:val="22"/>
                <w:szCs w:val="22"/>
              </w:rPr>
              <w:t xml:space="preserve"> </w:t>
            </w:r>
            <w:proofErr w:type="spellStart"/>
            <w:r w:rsidRPr="00220AE3">
              <w:rPr>
                <w:sz w:val="22"/>
                <w:szCs w:val="22"/>
              </w:rPr>
              <w:t>LH</w:t>
            </w:r>
            <w:proofErr w:type="spellEnd"/>
            <w:r w:rsidRPr="00220AE3">
              <w:rPr>
                <w:sz w:val="22"/>
                <w:szCs w:val="22"/>
              </w:rPr>
              <w:t xml:space="preserve"> 5 </w:t>
            </w:r>
          </w:p>
        </w:tc>
        <w:tc>
          <w:tcPr>
            <w:tcW w:w="2423" w:type="dxa"/>
            <w:shd w:val="clear" w:color="auto" w:fill="auto"/>
            <w:tcMar>
              <w:top w:w="0" w:type="dxa"/>
              <w:left w:w="108" w:type="dxa"/>
              <w:bottom w:w="0" w:type="dxa"/>
              <w:right w:w="108" w:type="dxa"/>
            </w:tcMar>
          </w:tcPr>
          <w:p w:rsidR="006C38AD" w:rsidRPr="00220AE3" w:rsidRDefault="006C38AD"/>
        </w:tc>
        <w:tc>
          <w:tcPr>
            <w:tcW w:w="2349" w:type="dxa"/>
            <w:shd w:val="clear" w:color="auto" w:fill="auto"/>
            <w:tcMar>
              <w:top w:w="0" w:type="dxa"/>
              <w:left w:w="108" w:type="dxa"/>
              <w:bottom w:w="0" w:type="dxa"/>
              <w:right w:w="108" w:type="dxa"/>
            </w:tcMar>
          </w:tcPr>
          <w:p w:rsidR="006C38AD" w:rsidRPr="00220AE3" w:rsidRDefault="006C38AD"/>
        </w:tc>
      </w:tr>
    </w:tbl>
    <w:p w:rsidR="006C38AD" w:rsidRPr="00220AE3" w:rsidRDefault="006C38AD">
      <w:pPr>
        <w:widowControl w:val="0"/>
        <w:spacing w:after="240"/>
        <w:rPr>
          <w:sz w:val="22"/>
          <w:szCs w:val="22"/>
        </w:rPr>
      </w:pPr>
    </w:p>
    <w:p w:rsidR="006C38AD" w:rsidRDefault="00220AE3">
      <w:pPr>
        <w:widowControl w:val="0"/>
        <w:spacing w:after="240"/>
        <w:rPr>
          <w:sz w:val="22"/>
          <w:szCs w:val="22"/>
        </w:rPr>
      </w:pPr>
      <w:r w:rsidRPr="00220AE3">
        <w:rPr>
          <w:sz w:val="22"/>
          <w:szCs w:val="22"/>
        </w:rPr>
        <w:t xml:space="preserve">This project-oriented program for intermediate and advanced computer science students will weave together theory and practice in two cross-cutting computer science areas (pattern analysis and modeling) in the context of </w:t>
      </w:r>
      <w:proofErr w:type="spellStart"/>
      <w:r w:rsidRPr="00220AE3">
        <w:rPr>
          <w:sz w:val="22"/>
          <w:szCs w:val="22"/>
        </w:rPr>
        <w:t>eScience</w:t>
      </w:r>
      <w:proofErr w:type="spellEnd"/>
      <w:r w:rsidRPr="00220AE3">
        <w:rPr>
          <w:sz w:val="22"/>
          <w:szCs w:val="22"/>
        </w:rPr>
        <w:t xml:space="preserve">.  The overriding </w:t>
      </w:r>
      <w:r w:rsidR="00E1371C">
        <w:rPr>
          <w:sz w:val="22"/>
          <w:szCs w:val="22"/>
        </w:rPr>
        <w:t>question of the program</w:t>
      </w:r>
      <w:r w:rsidRPr="00220AE3">
        <w:rPr>
          <w:sz w:val="22"/>
          <w:szCs w:val="22"/>
        </w:rPr>
        <w:t xml:space="preserve"> is how pattern analysis and modeling advance the natural and physical sciences, particularly environmental science</w:t>
      </w:r>
      <w:r w:rsidR="00E1371C">
        <w:rPr>
          <w:sz w:val="22"/>
          <w:szCs w:val="22"/>
        </w:rPr>
        <w:t xml:space="preserve"> and climate change studies. We aim to consider in particular the promises and pitfalls of “Big Data”.  The</w:t>
      </w:r>
      <w:r w:rsidR="00E1371C" w:rsidRPr="00220AE3">
        <w:rPr>
          <w:sz w:val="22"/>
          <w:szCs w:val="22"/>
        </w:rPr>
        <w:t xml:space="preserve"> program aims to give students from </w:t>
      </w:r>
      <w:r w:rsidR="00E1371C" w:rsidRPr="00220AE3">
        <w:rPr>
          <w:i/>
          <w:iCs/>
          <w:sz w:val="22"/>
          <w:szCs w:val="22"/>
        </w:rPr>
        <w:t>Computability</w:t>
      </w:r>
      <w:r w:rsidR="00E1371C" w:rsidRPr="00220AE3">
        <w:rPr>
          <w:sz w:val="22"/>
          <w:szCs w:val="22"/>
        </w:rPr>
        <w:t xml:space="preserve">, </w:t>
      </w:r>
      <w:r w:rsidR="00E1371C" w:rsidRPr="00220AE3">
        <w:rPr>
          <w:i/>
          <w:iCs/>
          <w:sz w:val="22"/>
          <w:szCs w:val="22"/>
        </w:rPr>
        <w:t>Computer Science Foundations</w:t>
      </w:r>
      <w:r w:rsidR="00E1371C" w:rsidRPr="00220AE3">
        <w:rPr>
          <w:sz w:val="22"/>
          <w:szCs w:val="22"/>
        </w:rPr>
        <w:t xml:space="preserve">, and </w:t>
      </w:r>
      <w:r w:rsidR="00E1371C" w:rsidRPr="00220AE3">
        <w:rPr>
          <w:i/>
          <w:iCs/>
          <w:sz w:val="22"/>
          <w:szCs w:val="22"/>
        </w:rPr>
        <w:t>Music, Math and Cybernetics</w:t>
      </w:r>
      <w:r w:rsidR="00E1371C" w:rsidRPr="00220AE3">
        <w:rPr>
          <w:sz w:val="22"/>
          <w:szCs w:val="22"/>
        </w:rPr>
        <w:t xml:space="preserve"> opportunities to continue work begun in those programs.</w:t>
      </w:r>
      <w:r w:rsidR="00E1371C" w:rsidRPr="00E1371C">
        <w:rPr>
          <w:sz w:val="22"/>
          <w:szCs w:val="22"/>
        </w:rPr>
        <w:t xml:space="preserve"> </w:t>
      </w:r>
      <w:r w:rsidR="00E1371C" w:rsidRPr="00220AE3">
        <w:rPr>
          <w:sz w:val="22"/>
          <w:szCs w:val="22"/>
        </w:rPr>
        <w:t xml:space="preserve">Students who have taken </w:t>
      </w:r>
      <w:r w:rsidR="00E1371C" w:rsidRPr="00220AE3">
        <w:rPr>
          <w:i/>
          <w:iCs/>
          <w:sz w:val="22"/>
          <w:szCs w:val="22"/>
        </w:rPr>
        <w:t>Computability</w:t>
      </w:r>
      <w:r w:rsidR="00E1371C" w:rsidRPr="00220AE3">
        <w:rPr>
          <w:sz w:val="22"/>
          <w:szCs w:val="22"/>
        </w:rPr>
        <w:t xml:space="preserve"> will be expected to complete more advanced work</w:t>
      </w:r>
      <w:r w:rsidR="00E1371C">
        <w:rPr>
          <w:sz w:val="22"/>
          <w:szCs w:val="22"/>
        </w:rPr>
        <w:t xml:space="preserve"> for upper division credit</w:t>
      </w:r>
      <w:r w:rsidR="00E1371C" w:rsidRPr="00220AE3">
        <w:rPr>
          <w:sz w:val="22"/>
          <w:szCs w:val="22"/>
        </w:rPr>
        <w:t>.</w:t>
      </w:r>
      <w:r w:rsidR="00E1371C">
        <w:rPr>
          <w:sz w:val="22"/>
          <w:szCs w:val="22"/>
        </w:rPr>
        <w:t xml:space="preserve">  </w:t>
      </w:r>
    </w:p>
    <w:p w:rsidR="00E1371C" w:rsidRDefault="00220AE3" w:rsidP="00E1371C">
      <w:pPr>
        <w:rPr>
          <w:sz w:val="22"/>
          <w:szCs w:val="22"/>
        </w:rPr>
      </w:pPr>
      <w:r w:rsidRPr="00220AE3">
        <w:rPr>
          <w:sz w:val="22"/>
          <w:szCs w:val="22"/>
        </w:rPr>
        <w:t xml:space="preserve">Particularly in seminar, students will share responsibility for presenting and discussing concepts from readings and lectures.   The seminar will focus on how computation and statistics can have an impact on science and society through data mining, visualization, and machine learning.  This program will include a guest lecture series that focuses on (how computers are used in) </w:t>
      </w:r>
      <w:r w:rsidR="00E1371C">
        <w:rPr>
          <w:sz w:val="22"/>
          <w:szCs w:val="22"/>
        </w:rPr>
        <w:t>science</w:t>
      </w:r>
      <w:r w:rsidRPr="00220AE3">
        <w:rPr>
          <w:sz w:val="22"/>
          <w:szCs w:val="22"/>
        </w:rPr>
        <w:t>.  </w:t>
      </w:r>
      <w:r w:rsidRPr="00220AE3">
        <w:rPr>
          <w:sz w:val="22"/>
          <w:szCs w:val="22"/>
        </w:rPr>
        <w:t xml:space="preserve">In addition to seminar, the program has two disciplinary components (1) the theory and practice of statistics, and (2) data mining, machine learning and pattern recognition, and </w:t>
      </w:r>
      <w:r w:rsidR="00E1371C">
        <w:rPr>
          <w:sz w:val="22"/>
          <w:szCs w:val="22"/>
        </w:rPr>
        <w:t xml:space="preserve">(3) </w:t>
      </w:r>
      <w:r w:rsidRPr="00220AE3">
        <w:rPr>
          <w:sz w:val="22"/>
          <w:szCs w:val="22"/>
        </w:rPr>
        <w:t xml:space="preserve">a project.  </w:t>
      </w:r>
    </w:p>
    <w:p w:rsidR="00E1371C" w:rsidRDefault="00E1371C" w:rsidP="00E1371C">
      <w:pPr>
        <w:rPr>
          <w:sz w:val="22"/>
          <w:szCs w:val="22"/>
        </w:rPr>
      </w:pPr>
    </w:p>
    <w:p w:rsidR="006C38AD" w:rsidRDefault="00220AE3">
      <w:pPr>
        <w:widowControl w:val="0"/>
        <w:spacing w:after="240"/>
        <w:rPr>
          <w:sz w:val="22"/>
          <w:szCs w:val="22"/>
        </w:rPr>
      </w:pPr>
      <w:r w:rsidRPr="00220AE3">
        <w:rPr>
          <w:sz w:val="22"/>
          <w:szCs w:val="22"/>
        </w:rPr>
        <w:t xml:space="preserve">For the project, </w:t>
      </w:r>
      <w:r w:rsidR="00E1371C">
        <w:rPr>
          <w:sz w:val="22"/>
          <w:szCs w:val="22"/>
        </w:rPr>
        <w:t xml:space="preserve">which can be either a research project or a programming project, </w:t>
      </w:r>
      <w:r w:rsidRPr="00220AE3">
        <w:rPr>
          <w:sz w:val="22"/>
          <w:szCs w:val="22"/>
        </w:rPr>
        <w:t>stu</w:t>
      </w:r>
      <w:r w:rsidR="006A0A3C">
        <w:rPr>
          <w:sz w:val="22"/>
          <w:szCs w:val="22"/>
        </w:rPr>
        <w:t xml:space="preserve">dents will apply the computing </w:t>
      </w:r>
      <w:r w:rsidRPr="00220AE3">
        <w:rPr>
          <w:sz w:val="22"/>
          <w:szCs w:val="22"/>
        </w:rPr>
        <w:t xml:space="preserve">and statistics to a problem of their choice.   Projects will begin with a proposal and bibliography, and should be either small enough in scope to be completed in one quarter or a self-contained part of a larger project.  CS </w:t>
      </w:r>
      <w:proofErr w:type="spellStart"/>
      <w:r w:rsidRPr="00220AE3">
        <w:rPr>
          <w:sz w:val="22"/>
          <w:szCs w:val="22"/>
        </w:rPr>
        <w:t>subdisciplines</w:t>
      </w:r>
      <w:proofErr w:type="spellEnd"/>
      <w:r w:rsidRPr="00220AE3">
        <w:rPr>
          <w:sz w:val="22"/>
          <w:szCs w:val="22"/>
        </w:rPr>
        <w:t xml:space="preserve"> where faculty will encourage projects include data mining, machine learning, </w:t>
      </w:r>
      <w:r w:rsidR="006A0A3C">
        <w:rPr>
          <w:sz w:val="22"/>
          <w:szCs w:val="22"/>
        </w:rPr>
        <w:t xml:space="preserve">statistics, </w:t>
      </w:r>
      <w:r w:rsidRPr="00220AE3">
        <w:rPr>
          <w:sz w:val="22"/>
          <w:szCs w:val="22"/>
        </w:rPr>
        <w:t>database systems, data visualization (especially visual analytics), networking, security, algorithmic complexity, and formal languages</w:t>
      </w:r>
      <w:r w:rsidR="006A0A3C">
        <w:rPr>
          <w:sz w:val="22"/>
          <w:szCs w:val="22"/>
        </w:rPr>
        <w:t xml:space="preserve">, but </w:t>
      </w:r>
      <w:r w:rsidR="00491386">
        <w:rPr>
          <w:sz w:val="22"/>
          <w:szCs w:val="22"/>
        </w:rPr>
        <w:t>they</w:t>
      </w:r>
      <w:r w:rsidR="006A0A3C">
        <w:rPr>
          <w:sz w:val="22"/>
          <w:szCs w:val="22"/>
        </w:rPr>
        <w:t xml:space="preserve"> will </w:t>
      </w:r>
      <w:r w:rsidR="00491386">
        <w:rPr>
          <w:sz w:val="22"/>
          <w:szCs w:val="22"/>
        </w:rPr>
        <w:t>entertain</w:t>
      </w:r>
      <w:r w:rsidR="006A0A3C">
        <w:rPr>
          <w:sz w:val="22"/>
          <w:szCs w:val="22"/>
        </w:rPr>
        <w:t xml:space="preserve"> any reasonable proposal where learning objectives are clear and likely to be attained, resources are available to complete the project, the project scope is appropriate, and the project is linked to some area of computer science. </w:t>
      </w:r>
      <w:r w:rsidR="00E1371C">
        <w:rPr>
          <w:sz w:val="22"/>
          <w:szCs w:val="22"/>
        </w:rPr>
        <w:t xml:space="preserve"> </w:t>
      </w:r>
      <w:r w:rsidR="00E1371C" w:rsidRPr="00220AE3">
        <w:rPr>
          <w:sz w:val="22"/>
          <w:szCs w:val="22"/>
        </w:rPr>
        <w:t>To facilitate projects, faculty will organize small research groups that meet twice weekly (once with a faculty advisor).</w:t>
      </w:r>
    </w:p>
    <w:p w:rsidR="006C38AD" w:rsidRPr="00220AE3" w:rsidRDefault="00220AE3">
      <w:pPr>
        <w:rPr>
          <w:sz w:val="22"/>
          <w:szCs w:val="22"/>
        </w:rPr>
      </w:pPr>
      <w:r w:rsidRPr="00220AE3">
        <w:rPr>
          <w:rFonts w:eastAsia="Times New Roman"/>
          <w:sz w:val="22"/>
          <w:szCs w:val="22"/>
        </w:rPr>
        <w:t>Proposed credit distribution:</w:t>
      </w:r>
    </w:p>
    <w:p w:rsidR="006C38AD" w:rsidRPr="00220AE3" w:rsidRDefault="00220AE3">
      <w:pPr>
        <w:rPr>
          <w:sz w:val="22"/>
          <w:szCs w:val="22"/>
        </w:rPr>
      </w:pPr>
      <w:r w:rsidRPr="00220AE3">
        <w:rPr>
          <w:rFonts w:eastAsia="Times New Roman"/>
          <w:sz w:val="22"/>
          <w:szCs w:val="22"/>
        </w:rPr>
        <w:t xml:space="preserve">4:  </w:t>
      </w:r>
      <w:r w:rsidR="00491386">
        <w:rPr>
          <w:rFonts w:eastAsia="Times New Roman"/>
          <w:sz w:val="22"/>
          <w:szCs w:val="22"/>
        </w:rPr>
        <w:t>Computing</w:t>
      </w:r>
      <w:r w:rsidRPr="00220AE3">
        <w:rPr>
          <w:rFonts w:eastAsia="Times New Roman"/>
          <w:sz w:val="22"/>
          <w:szCs w:val="22"/>
        </w:rPr>
        <w:t xml:space="preserve"> the</w:t>
      </w:r>
      <w:r w:rsidR="00491386">
        <w:rPr>
          <w:rFonts w:eastAsia="Times New Roman"/>
          <w:sz w:val="22"/>
          <w:szCs w:val="22"/>
        </w:rPr>
        <w:t xml:space="preserve">ory and practice: </w:t>
      </w:r>
      <w:r w:rsidRPr="00220AE3">
        <w:rPr>
          <w:rFonts w:eastAsia="Times New Roman"/>
          <w:sz w:val="22"/>
          <w:szCs w:val="22"/>
        </w:rPr>
        <w:t>Advancing the Practice of Science (Seminar </w:t>
      </w:r>
      <w:r w:rsidR="00491386">
        <w:rPr>
          <w:rFonts w:eastAsia="Times New Roman"/>
          <w:sz w:val="22"/>
          <w:szCs w:val="22"/>
        </w:rPr>
        <w:t>&amp;</w:t>
      </w:r>
      <w:r w:rsidRPr="00220AE3">
        <w:rPr>
          <w:rFonts w:eastAsia="Times New Roman"/>
          <w:sz w:val="22"/>
          <w:szCs w:val="22"/>
        </w:rPr>
        <w:t xml:space="preserve"> Lecture).  </w:t>
      </w:r>
    </w:p>
    <w:p w:rsidR="006C38AD" w:rsidRPr="00220AE3" w:rsidRDefault="00491386">
      <w:pPr>
        <w:rPr>
          <w:sz w:val="22"/>
          <w:szCs w:val="22"/>
        </w:rPr>
      </w:pPr>
      <w:r>
        <w:rPr>
          <w:rFonts w:eastAsia="Times New Roman"/>
          <w:sz w:val="22"/>
          <w:szCs w:val="22"/>
        </w:rPr>
        <w:t>4:  Modeling and Statistics</w:t>
      </w:r>
    </w:p>
    <w:p w:rsidR="006C38AD" w:rsidRPr="00220AE3" w:rsidRDefault="00220AE3">
      <w:pPr>
        <w:rPr>
          <w:sz w:val="22"/>
          <w:szCs w:val="22"/>
        </w:rPr>
      </w:pPr>
      <w:r w:rsidRPr="00220AE3">
        <w:rPr>
          <w:rFonts w:eastAsia="Times New Roman"/>
          <w:sz w:val="22"/>
          <w:szCs w:val="22"/>
        </w:rPr>
        <w:t>4:  Data Mining, Machine Learning and Pattern Recognition</w:t>
      </w:r>
    </w:p>
    <w:p w:rsidR="006C38AD" w:rsidRPr="00220AE3" w:rsidRDefault="00E1371C">
      <w:pPr>
        <w:rPr>
          <w:sz w:val="22"/>
          <w:szCs w:val="22"/>
        </w:rPr>
      </w:pPr>
      <w:r>
        <w:rPr>
          <w:rFonts w:eastAsia="Times New Roman"/>
          <w:sz w:val="22"/>
          <w:szCs w:val="22"/>
        </w:rPr>
        <w:t>4:  S</w:t>
      </w:r>
      <w:r w:rsidR="00220AE3" w:rsidRPr="00220AE3">
        <w:rPr>
          <w:rFonts w:eastAsia="Times New Roman"/>
          <w:sz w:val="22"/>
          <w:szCs w:val="22"/>
        </w:rPr>
        <w:t>tudent project - research and/or programming practicum </w:t>
      </w:r>
    </w:p>
    <w:p w:rsidR="006C38AD" w:rsidRPr="00220AE3" w:rsidRDefault="006C38AD">
      <w:pPr>
        <w:spacing w:before="28" w:after="28"/>
        <w:rPr>
          <w:sz w:val="22"/>
          <w:szCs w:val="22"/>
        </w:rPr>
      </w:pPr>
    </w:p>
    <w:p w:rsidR="006C38AD" w:rsidRPr="00220AE3" w:rsidRDefault="00220AE3">
      <w:pPr>
        <w:spacing w:before="28" w:after="28"/>
        <w:rPr>
          <w:sz w:val="22"/>
          <w:szCs w:val="22"/>
        </w:rPr>
      </w:pPr>
      <w:r w:rsidRPr="00220AE3">
        <w:rPr>
          <w:rFonts w:eastAsia="Times New Roman"/>
          <w:bCs/>
          <w:sz w:val="22"/>
          <w:szCs w:val="22"/>
          <w:u w:val="single"/>
        </w:rPr>
        <w:t>Upper Division Science Credit:</w:t>
      </w:r>
      <w:r w:rsidRPr="00220AE3">
        <w:rPr>
          <w:rFonts w:eastAsia="Times New Roman"/>
          <w:sz w:val="22"/>
          <w:szCs w:val="22"/>
        </w:rPr>
        <w:t xml:space="preserve"> Students seeking to earn upper division credit must submit to faculty by the end of the first week of the quarter responses to a questionnaire establishing the expertise and prior learning needed to complete work at an upper level.</w:t>
      </w:r>
    </w:p>
    <w:p w:rsidR="00E1371C" w:rsidRDefault="00E1371C">
      <w:pPr>
        <w:spacing w:before="28" w:after="28"/>
        <w:rPr>
          <w:rFonts w:eastAsia="Times New Roman"/>
          <w:bCs/>
          <w:sz w:val="22"/>
          <w:szCs w:val="22"/>
          <w:u w:val="single"/>
        </w:rPr>
      </w:pPr>
    </w:p>
    <w:p w:rsidR="006C38AD" w:rsidRDefault="00220AE3">
      <w:pPr>
        <w:spacing w:before="28" w:after="28"/>
        <w:rPr>
          <w:rFonts w:eastAsia="Times New Roman"/>
          <w:bCs/>
          <w:sz w:val="22"/>
          <w:szCs w:val="22"/>
        </w:rPr>
      </w:pPr>
      <w:r w:rsidRPr="00220AE3">
        <w:rPr>
          <w:rFonts w:eastAsia="Times New Roman"/>
          <w:bCs/>
          <w:sz w:val="22"/>
          <w:szCs w:val="22"/>
          <w:u w:val="single"/>
        </w:rPr>
        <w:t>Wednesday, April 24,</w:t>
      </w:r>
      <w:r w:rsidRPr="00220AE3">
        <w:rPr>
          <w:rFonts w:eastAsia="Times New Roman"/>
          <w:bCs/>
          <w:sz w:val="22"/>
          <w:szCs w:val="22"/>
        </w:rPr>
        <w:t xml:space="preserve"> No Class so students and faculty can observe and participate in Day of Absence.</w:t>
      </w:r>
    </w:p>
    <w:p w:rsidR="00B15C92" w:rsidRPr="00220AE3" w:rsidRDefault="00B15C92">
      <w:pPr>
        <w:spacing w:before="28" w:after="28"/>
        <w:rPr>
          <w:sz w:val="22"/>
          <w:szCs w:val="22"/>
        </w:rPr>
      </w:pPr>
    </w:p>
    <w:p w:rsidR="006C38AD" w:rsidRPr="00220AE3" w:rsidRDefault="00220AE3">
      <w:pPr>
        <w:spacing w:before="28" w:after="28"/>
        <w:rPr>
          <w:sz w:val="22"/>
          <w:szCs w:val="22"/>
        </w:rPr>
      </w:pPr>
      <w:r w:rsidRPr="00220AE3">
        <w:rPr>
          <w:rFonts w:eastAsia="Times New Roman"/>
          <w:b/>
          <w:bCs/>
          <w:sz w:val="22"/>
          <w:szCs w:val="22"/>
          <w:u w:val="single"/>
        </w:rPr>
        <w:t>Books:</w:t>
      </w:r>
      <w:r w:rsidRPr="00220AE3">
        <w:rPr>
          <w:rFonts w:eastAsia="Times New Roman"/>
          <w:b/>
          <w:sz w:val="22"/>
          <w:szCs w:val="22"/>
          <w:u w:val="single"/>
        </w:rPr>
        <w:t xml:space="preserve"> </w:t>
      </w:r>
    </w:p>
    <w:p w:rsidR="006C38AD" w:rsidRPr="00220AE3" w:rsidRDefault="00220AE3">
      <w:pPr>
        <w:rPr>
          <w:sz w:val="22"/>
          <w:szCs w:val="22"/>
        </w:rPr>
      </w:pPr>
      <w:r w:rsidRPr="00220AE3">
        <w:rPr>
          <w:sz w:val="22"/>
          <w:szCs w:val="22"/>
          <w:u w:val="single"/>
        </w:rPr>
        <w:t>Statistics</w:t>
      </w:r>
      <w:r w:rsidRPr="00220AE3">
        <w:rPr>
          <w:sz w:val="22"/>
          <w:szCs w:val="22"/>
        </w:rPr>
        <w:t xml:space="preserve">: Nicholas </w:t>
      </w:r>
      <w:proofErr w:type="spellStart"/>
      <w:r w:rsidRPr="00220AE3">
        <w:rPr>
          <w:sz w:val="22"/>
          <w:szCs w:val="22"/>
        </w:rPr>
        <w:t>Gotelli</w:t>
      </w:r>
      <w:proofErr w:type="spellEnd"/>
      <w:r w:rsidRPr="00220AE3">
        <w:rPr>
          <w:sz w:val="22"/>
          <w:szCs w:val="22"/>
        </w:rPr>
        <w:t xml:space="preserve"> and Aaron Ellison, </w:t>
      </w:r>
      <w:r w:rsidRPr="00220AE3">
        <w:rPr>
          <w:i/>
          <w:sz w:val="22"/>
          <w:szCs w:val="22"/>
        </w:rPr>
        <w:t>A Primer of Ecological Statistics</w:t>
      </w:r>
      <w:r w:rsidRPr="00220AE3">
        <w:rPr>
          <w:sz w:val="22"/>
          <w:szCs w:val="22"/>
        </w:rPr>
        <w:t xml:space="preserve">, </w:t>
      </w:r>
      <w:r w:rsidRPr="00220AE3">
        <w:rPr>
          <w:rFonts w:eastAsia="Times New Roman"/>
          <w:sz w:val="22"/>
          <w:szCs w:val="22"/>
        </w:rPr>
        <w:t>2</w:t>
      </w:r>
      <w:r w:rsidRPr="00220AE3">
        <w:rPr>
          <w:rFonts w:eastAsia="Times New Roman"/>
          <w:sz w:val="22"/>
          <w:szCs w:val="22"/>
          <w:vertAlign w:val="superscript"/>
        </w:rPr>
        <w:t>nd</w:t>
      </w:r>
      <w:r w:rsidRPr="00220AE3">
        <w:rPr>
          <w:rFonts w:eastAsia="Times New Roman"/>
          <w:sz w:val="22"/>
          <w:szCs w:val="22"/>
        </w:rPr>
        <w:t xml:space="preserve"> edition </w:t>
      </w:r>
      <w:r w:rsidRPr="00220AE3">
        <w:rPr>
          <w:bCs/>
          <w:sz w:val="22"/>
          <w:szCs w:val="22"/>
        </w:rPr>
        <w:t xml:space="preserve">$54.95.  </w:t>
      </w:r>
      <w:proofErr w:type="spellStart"/>
      <w:r w:rsidRPr="00220AE3">
        <w:rPr>
          <w:rFonts w:eastAsia="Times New Roman"/>
          <w:sz w:val="22"/>
          <w:szCs w:val="22"/>
        </w:rPr>
        <w:t>Sinauer</w:t>
      </w:r>
      <w:proofErr w:type="spellEnd"/>
      <w:r w:rsidRPr="00220AE3">
        <w:rPr>
          <w:rFonts w:eastAsia="Times New Roman"/>
          <w:sz w:val="22"/>
          <w:szCs w:val="22"/>
        </w:rPr>
        <w:t xml:space="preserve"> Associates, Inc.; 2nd edition (November 15, 2012), </w:t>
      </w:r>
      <w:r w:rsidRPr="00220AE3">
        <w:rPr>
          <w:rFonts w:eastAsia="Times New Roman"/>
          <w:bCs/>
          <w:sz w:val="22"/>
          <w:szCs w:val="22"/>
        </w:rPr>
        <w:t>ISBN-13:</w:t>
      </w:r>
      <w:r w:rsidRPr="00220AE3">
        <w:rPr>
          <w:rFonts w:eastAsia="Times New Roman"/>
          <w:sz w:val="22"/>
          <w:szCs w:val="22"/>
        </w:rPr>
        <w:t xml:space="preserve"> 978-1605350646</w:t>
      </w:r>
    </w:p>
    <w:p w:rsidR="006C38AD" w:rsidRPr="00220AE3" w:rsidRDefault="00220AE3">
      <w:pPr>
        <w:rPr>
          <w:sz w:val="22"/>
          <w:szCs w:val="22"/>
        </w:rPr>
      </w:pPr>
      <w:r w:rsidRPr="00220AE3">
        <w:rPr>
          <w:sz w:val="22"/>
          <w:szCs w:val="22"/>
          <w:u w:val="single"/>
        </w:rPr>
        <w:t>Data Mining</w:t>
      </w:r>
      <w:r w:rsidRPr="00220AE3">
        <w:rPr>
          <w:sz w:val="22"/>
          <w:szCs w:val="22"/>
        </w:rPr>
        <w:t xml:space="preserve">:  </w:t>
      </w:r>
      <w:r w:rsidRPr="00220AE3">
        <w:rPr>
          <w:rStyle w:val="contributornametrigger"/>
          <w:sz w:val="22"/>
          <w:szCs w:val="22"/>
        </w:rPr>
        <w:t xml:space="preserve">Ian H. </w:t>
      </w:r>
      <w:proofErr w:type="gramStart"/>
      <w:r w:rsidRPr="00220AE3">
        <w:rPr>
          <w:rStyle w:val="contributornametrigger"/>
          <w:sz w:val="22"/>
          <w:szCs w:val="22"/>
        </w:rPr>
        <w:t>Witten</w:t>
      </w:r>
      <w:r w:rsidRPr="00220AE3">
        <w:rPr>
          <w:sz w:val="22"/>
          <w:szCs w:val="22"/>
        </w:rPr>
        <w:t xml:space="preserve"> ,</w:t>
      </w:r>
      <w:proofErr w:type="gramEnd"/>
      <w:r w:rsidRPr="00220AE3">
        <w:rPr>
          <w:sz w:val="22"/>
          <w:szCs w:val="22"/>
        </w:rPr>
        <w:t xml:space="preserve"> </w:t>
      </w:r>
      <w:proofErr w:type="spellStart"/>
      <w:r w:rsidRPr="00220AE3">
        <w:rPr>
          <w:sz w:val="22"/>
          <w:szCs w:val="22"/>
        </w:rPr>
        <w:t>Eibe</w:t>
      </w:r>
      <w:proofErr w:type="spellEnd"/>
      <w:r w:rsidRPr="00220AE3">
        <w:rPr>
          <w:sz w:val="22"/>
          <w:szCs w:val="22"/>
        </w:rPr>
        <w:t xml:space="preserve"> Frank , Mark A. Hall. </w:t>
      </w:r>
      <w:r w:rsidRPr="00220AE3">
        <w:rPr>
          <w:i/>
          <w:sz w:val="22"/>
          <w:szCs w:val="22"/>
        </w:rPr>
        <w:t>Data Mining: Practical Machine Learning Tools and Techniques</w:t>
      </w:r>
      <w:r w:rsidRPr="00220AE3">
        <w:rPr>
          <w:sz w:val="22"/>
          <w:szCs w:val="22"/>
        </w:rPr>
        <w:t>, 3rd Edition (Morgan Kaufmann Series in Data Management Systems). 3</w:t>
      </w:r>
      <w:r w:rsidRPr="00220AE3">
        <w:rPr>
          <w:sz w:val="22"/>
          <w:szCs w:val="22"/>
          <w:vertAlign w:val="superscript"/>
        </w:rPr>
        <w:t>rd</w:t>
      </w:r>
      <w:r w:rsidRPr="00220AE3">
        <w:rPr>
          <w:sz w:val="22"/>
          <w:szCs w:val="22"/>
        </w:rPr>
        <w:t xml:space="preserve"> edition (January 20, 2011), </w:t>
      </w:r>
      <w:r w:rsidRPr="00220AE3">
        <w:rPr>
          <w:bCs/>
          <w:sz w:val="22"/>
          <w:szCs w:val="22"/>
        </w:rPr>
        <w:t>ISBN-13:</w:t>
      </w:r>
      <w:r w:rsidRPr="00220AE3">
        <w:rPr>
          <w:sz w:val="22"/>
          <w:szCs w:val="22"/>
        </w:rPr>
        <w:t xml:space="preserve"> 978-0123748560</w:t>
      </w:r>
    </w:p>
    <w:p w:rsidR="006C38AD" w:rsidRPr="00220AE3" w:rsidRDefault="00220AE3">
      <w:pPr>
        <w:pStyle w:val="NoSpacing"/>
        <w:rPr>
          <w:rFonts w:ascii="Arial" w:hAnsi="Arial" w:cs="Arial"/>
        </w:rPr>
      </w:pPr>
      <w:r w:rsidRPr="00220AE3">
        <w:rPr>
          <w:rFonts w:ascii="Arial" w:hAnsi="Arial" w:cs="Arial"/>
          <w:u w:val="single"/>
        </w:rPr>
        <w:t>Seminar Readings:</w:t>
      </w:r>
    </w:p>
    <w:p w:rsidR="006C38AD" w:rsidRPr="00220AE3" w:rsidRDefault="00220AE3">
      <w:pPr>
        <w:pStyle w:val="ListParagraph"/>
        <w:numPr>
          <w:ilvl w:val="0"/>
          <w:numId w:val="2"/>
        </w:numPr>
        <w:rPr>
          <w:sz w:val="22"/>
          <w:szCs w:val="22"/>
        </w:rPr>
      </w:pPr>
      <w:proofErr w:type="spellStart"/>
      <w:r w:rsidRPr="00220AE3">
        <w:rPr>
          <w:rFonts w:eastAsia="Times New Roman"/>
          <w:sz w:val="22"/>
          <w:szCs w:val="22"/>
        </w:rPr>
        <w:t>Donella</w:t>
      </w:r>
      <w:proofErr w:type="spellEnd"/>
      <w:r w:rsidRPr="00220AE3">
        <w:rPr>
          <w:rFonts w:eastAsia="Times New Roman"/>
          <w:sz w:val="22"/>
          <w:szCs w:val="22"/>
        </w:rPr>
        <w:t xml:space="preserve"> Meadows, </w:t>
      </w:r>
      <w:r w:rsidRPr="00220AE3">
        <w:rPr>
          <w:rFonts w:eastAsia="Times New Roman"/>
          <w:i/>
          <w:sz w:val="22"/>
          <w:szCs w:val="22"/>
        </w:rPr>
        <w:t>Thinking in Systems</w:t>
      </w:r>
      <w:r w:rsidRPr="00220AE3">
        <w:rPr>
          <w:rFonts w:eastAsia="Times New Roman"/>
          <w:sz w:val="22"/>
          <w:szCs w:val="22"/>
        </w:rPr>
        <w:t>.  Chelsea Green Publishing (December 3, 2008).</w:t>
      </w:r>
    </w:p>
    <w:p w:rsidR="006C38AD" w:rsidRPr="00220AE3" w:rsidRDefault="00843909">
      <w:pPr>
        <w:pStyle w:val="ListParagraph"/>
        <w:numPr>
          <w:ilvl w:val="0"/>
          <w:numId w:val="2"/>
        </w:numPr>
        <w:rPr>
          <w:sz w:val="22"/>
          <w:szCs w:val="22"/>
        </w:rPr>
      </w:pPr>
      <w:hyperlink r:id="rId6">
        <w:r w:rsidR="00220AE3" w:rsidRPr="00220AE3">
          <w:rPr>
            <w:rStyle w:val="InternetLink"/>
            <w:color w:val="00000A"/>
            <w:sz w:val="22"/>
            <w:szCs w:val="22"/>
            <w:u w:val="none"/>
          </w:rPr>
          <w:t xml:space="preserve">David </w:t>
        </w:r>
        <w:proofErr w:type="spellStart"/>
        <w:r w:rsidR="00220AE3" w:rsidRPr="00220AE3">
          <w:rPr>
            <w:rStyle w:val="InternetLink"/>
            <w:color w:val="00000A"/>
            <w:sz w:val="22"/>
            <w:szCs w:val="22"/>
            <w:u w:val="none"/>
          </w:rPr>
          <w:t>Salsburg</w:t>
        </w:r>
        <w:proofErr w:type="spellEnd"/>
      </w:hyperlink>
      <w:r w:rsidR="00220AE3" w:rsidRPr="00220AE3">
        <w:rPr>
          <w:sz w:val="22"/>
          <w:szCs w:val="22"/>
        </w:rPr>
        <w:t xml:space="preserve">, </w:t>
      </w:r>
      <w:hyperlink r:id="rId7">
        <w:r w:rsidR="00220AE3" w:rsidRPr="00220AE3">
          <w:rPr>
            <w:rStyle w:val="InternetLink"/>
            <w:i/>
            <w:color w:val="00000A"/>
            <w:sz w:val="22"/>
            <w:szCs w:val="22"/>
            <w:u w:val="none"/>
          </w:rPr>
          <w:t>The Lady Tasting Tea: How Statistics Revolutionized Science in the Twentieth Century</w:t>
        </w:r>
      </w:hyperlink>
      <w:r w:rsidR="00220AE3" w:rsidRPr="00220AE3">
        <w:rPr>
          <w:sz w:val="22"/>
          <w:szCs w:val="22"/>
        </w:rPr>
        <w:t xml:space="preserve">. </w:t>
      </w:r>
      <w:r w:rsidR="00220AE3" w:rsidRPr="00220AE3">
        <w:rPr>
          <w:rFonts w:eastAsia="Times New Roman"/>
          <w:sz w:val="22"/>
          <w:szCs w:val="22"/>
        </w:rPr>
        <w:t xml:space="preserve">Holt Paperbacks (May 1, 2002), </w:t>
      </w:r>
    </w:p>
    <w:p w:rsidR="006C38AD" w:rsidRPr="00220AE3" w:rsidRDefault="00220AE3">
      <w:pPr>
        <w:pStyle w:val="ListParagraph"/>
        <w:numPr>
          <w:ilvl w:val="0"/>
          <w:numId w:val="2"/>
        </w:numPr>
        <w:rPr>
          <w:sz w:val="22"/>
          <w:szCs w:val="22"/>
        </w:rPr>
      </w:pPr>
      <w:proofErr w:type="spellStart"/>
      <w:r w:rsidRPr="00220AE3">
        <w:rPr>
          <w:sz w:val="22"/>
          <w:szCs w:val="22"/>
        </w:rPr>
        <w:t>Jaron</w:t>
      </w:r>
      <w:proofErr w:type="spellEnd"/>
      <w:r w:rsidRPr="00220AE3">
        <w:rPr>
          <w:sz w:val="22"/>
          <w:szCs w:val="22"/>
        </w:rPr>
        <w:t xml:space="preserve"> Lanier, </w:t>
      </w:r>
      <w:r w:rsidRPr="00220AE3">
        <w:rPr>
          <w:i/>
          <w:sz w:val="22"/>
          <w:szCs w:val="22"/>
        </w:rPr>
        <w:t>You Are Not a Gadget: A Manifesto</w:t>
      </w:r>
      <w:r w:rsidRPr="00220AE3">
        <w:rPr>
          <w:sz w:val="22"/>
          <w:szCs w:val="22"/>
        </w:rPr>
        <w:t xml:space="preserve">. Vintage; Reprint edition (February 8, 2011), </w:t>
      </w:r>
    </w:p>
    <w:p w:rsidR="0088700F" w:rsidRDefault="0088700F" w:rsidP="00B15C92">
      <w:pPr>
        <w:rPr>
          <w:sz w:val="22"/>
          <w:szCs w:val="22"/>
        </w:rPr>
      </w:pPr>
    </w:p>
    <w:p w:rsidR="006C38AD" w:rsidRPr="00220AE3" w:rsidRDefault="00220AE3" w:rsidP="00B15C92">
      <w:pPr>
        <w:rPr>
          <w:sz w:val="22"/>
          <w:szCs w:val="22"/>
        </w:rPr>
      </w:pPr>
      <w:r w:rsidRPr="00220AE3">
        <w:rPr>
          <w:sz w:val="22"/>
          <w:szCs w:val="22"/>
        </w:rPr>
        <w:t xml:space="preserve">*Guest Lecture Series:  In addition to the seminar books above, students will read articles related to guest lectures.  Potential lecturers:  </w:t>
      </w:r>
    </w:p>
    <w:p w:rsidR="006C38AD" w:rsidRPr="00220AE3" w:rsidRDefault="00220AE3">
      <w:pPr>
        <w:pStyle w:val="NoSpacing"/>
        <w:numPr>
          <w:ilvl w:val="0"/>
          <w:numId w:val="3"/>
        </w:numPr>
        <w:rPr>
          <w:rFonts w:ascii="Arial" w:hAnsi="Arial" w:cs="Arial"/>
        </w:rPr>
      </w:pPr>
      <w:r w:rsidRPr="00220AE3">
        <w:rPr>
          <w:rFonts w:ascii="Arial" w:eastAsia="Times New Roman" w:hAnsi="Arial" w:cs="Arial"/>
          <w:bCs/>
        </w:rPr>
        <w:t xml:space="preserve">Bill Howe, computer scientist, </w:t>
      </w:r>
      <w:proofErr w:type="spellStart"/>
      <w:r w:rsidRPr="00220AE3">
        <w:rPr>
          <w:rFonts w:ascii="Arial" w:eastAsia="Times New Roman" w:hAnsi="Arial" w:cs="Arial"/>
          <w:bCs/>
        </w:rPr>
        <w:t>eScience</w:t>
      </w:r>
      <w:proofErr w:type="spellEnd"/>
      <w:r w:rsidRPr="00220AE3">
        <w:rPr>
          <w:rFonts w:ascii="Arial" w:eastAsia="Times New Roman" w:hAnsi="Arial" w:cs="Arial"/>
          <w:bCs/>
        </w:rPr>
        <w:t xml:space="preserve"> Institute, University of Washington </w:t>
      </w:r>
    </w:p>
    <w:p w:rsidR="006C38AD" w:rsidRPr="00220AE3" w:rsidRDefault="00220AE3">
      <w:pPr>
        <w:pStyle w:val="NoSpacing"/>
        <w:numPr>
          <w:ilvl w:val="0"/>
          <w:numId w:val="3"/>
        </w:numPr>
        <w:rPr>
          <w:rFonts w:ascii="Arial" w:hAnsi="Arial" w:cs="Arial"/>
        </w:rPr>
      </w:pPr>
      <w:proofErr w:type="spellStart"/>
      <w:r w:rsidRPr="00220AE3">
        <w:rPr>
          <w:rFonts w:ascii="Arial" w:eastAsia="Times New Roman" w:hAnsi="Arial" w:cs="Arial"/>
          <w:bCs/>
        </w:rPr>
        <w:t>Veronika</w:t>
      </w:r>
      <w:proofErr w:type="spellEnd"/>
      <w:r w:rsidRPr="00220AE3">
        <w:rPr>
          <w:rFonts w:ascii="Arial" w:eastAsia="Times New Roman" w:hAnsi="Arial" w:cs="Arial"/>
          <w:bCs/>
        </w:rPr>
        <w:t xml:space="preserve"> </w:t>
      </w:r>
      <w:proofErr w:type="spellStart"/>
      <w:r w:rsidRPr="00220AE3">
        <w:rPr>
          <w:rFonts w:ascii="Arial" w:eastAsia="Times New Roman" w:hAnsi="Arial" w:cs="Arial"/>
          <w:bCs/>
        </w:rPr>
        <w:t>Megler</w:t>
      </w:r>
      <w:proofErr w:type="spellEnd"/>
      <w:r w:rsidRPr="00220AE3">
        <w:rPr>
          <w:rFonts w:ascii="Arial" w:eastAsia="Times New Roman" w:hAnsi="Arial" w:cs="Arial"/>
          <w:bCs/>
        </w:rPr>
        <w:t>, computer scientist, Portland State University</w:t>
      </w:r>
    </w:p>
    <w:p w:rsidR="006C38AD" w:rsidRPr="00220AE3" w:rsidRDefault="00220AE3">
      <w:pPr>
        <w:pStyle w:val="NoSpacing"/>
        <w:numPr>
          <w:ilvl w:val="0"/>
          <w:numId w:val="3"/>
        </w:numPr>
        <w:rPr>
          <w:rFonts w:ascii="Arial" w:hAnsi="Arial" w:cs="Arial"/>
        </w:rPr>
      </w:pPr>
      <w:r w:rsidRPr="00220AE3">
        <w:rPr>
          <w:rFonts w:ascii="Arial" w:eastAsia="Times New Roman" w:hAnsi="Arial" w:cs="Arial"/>
          <w:bCs/>
        </w:rPr>
        <w:t xml:space="preserve">Bob </w:t>
      </w:r>
      <w:proofErr w:type="spellStart"/>
      <w:r w:rsidRPr="00220AE3">
        <w:rPr>
          <w:rFonts w:ascii="Arial" w:eastAsia="Times New Roman" w:hAnsi="Arial" w:cs="Arial"/>
          <w:bCs/>
        </w:rPr>
        <w:t>McKane</w:t>
      </w:r>
      <w:proofErr w:type="spellEnd"/>
      <w:r w:rsidRPr="00220AE3">
        <w:rPr>
          <w:rFonts w:ascii="Arial" w:eastAsia="Times New Roman" w:hAnsi="Arial" w:cs="Arial"/>
          <w:bCs/>
        </w:rPr>
        <w:t>, hydrology engineering, Environmental Protection Agency, Corvallis Oregon</w:t>
      </w:r>
    </w:p>
    <w:p w:rsidR="006C38AD" w:rsidRPr="00220AE3" w:rsidRDefault="00220AE3">
      <w:pPr>
        <w:pStyle w:val="NoSpacing"/>
        <w:numPr>
          <w:ilvl w:val="0"/>
          <w:numId w:val="3"/>
        </w:numPr>
        <w:rPr>
          <w:rFonts w:ascii="Arial" w:hAnsi="Arial" w:cs="Arial"/>
        </w:rPr>
      </w:pPr>
      <w:r w:rsidRPr="00220AE3">
        <w:rPr>
          <w:rFonts w:ascii="Arial" w:eastAsia="Times New Roman" w:hAnsi="Arial" w:cs="Arial"/>
          <w:bCs/>
        </w:rPr>
        <w:t xml:space="preserve">John </w:t>
      </w:r>
      <w:proofErr w:type="spellStart"/>
      <w:r w:rsidRPr="00220AE3">
        <w:rPr>
          <w:rFonts w:ascii="Arial" w:eastAsia="Times New Roman" w:hAnsi="Arial" w:cs="Arial"/>
          <w:bCs/>
        </w:rPr>
        <w:t>Bolte</w:t>
      </w:r>
      <w:proofErr w:type="spellEnd"/>
      <w:r w:rsidRPr="00220AE3">
        <w:rPr>
          <w:rFonts w:ascii="Arial" w:eastAsia="Times New Roman" w:hAnsi="Arial" w:cs="Arial"/>
          <w:bCs/>
        </w:rPr>
        <w:t>, environmental engineering and land use planning, Oregon State University</w:t>
      </w:r>
    </w:p>
    <w:p w:rsidR="006C38AD" w:rsidRPr="00220AE3" w:rsidRDefault="00220AE3">
      <w:pPr>
        <w:pStyle w:val="NoSpacing"/>
        <w:numPr>
          <w:ilvl w:val="0"/>
          <w:numId w:val="3"/>
        </w:numPr>
        <w:rPr>
          <w:rFonts w:ascii="Arial" w:hAnsi="Arial" w:cs="Arial"/>
        </w:rPr>
      </w:pPr>
      <w:r w:rsidRPr="00220AE3">
        <w:rPr>
          <w:rFonts w:ascii="Arial" w:eastAsia="Times New Roman" w:hAnsi="Arial" w:cs="Arial"/>
          <w:bCs/>
        </w:rPr>
        <w:t xml:space="preserve">Denise </w:t>
      </w:r>
      <w:proofErr w:type="spellStart"/>
      <w:r w:rsidRPr="00220AE3">
        <w:rPr>
          <w:rFonts w:ascii="Arial" w:eastAsia="Times New Roman" w:hAnsi="Arial" w:cs="Arial"/>
          <w:bCs/>
        </w:rPr>
        <w:t>Lach</w:t>
      </w:r>
      <w:proofErr w:type="spellEnd"/>
      <w:r w:rsidRPr="00220AE3">
        <w:rPr>
          <w:rFonts w:ascii="Arial" w:eastAsia="Times New Roman" w:hAnsi="Arial" w:cs="Arial"/>
          <w:bCs/>
        </w:rPr>
        <w:t>, science policy analyst, Oregon State University</w:t>
      </w:r>
    </w:p>
    <w:p w:rsidR="006C38AD" w:rsidRPr="00220AE3" w:rsidRDefault="00220AE3">
      <w:pPr>
        <w:pStyle w:val="NoSpacing"/>
        <w:numPr>
          <w:ilvl w:val="0"/>
          <w:numId w:val="3"/>
        </w:numPr>
        <w:rPr>
          <w:rFonts w:ascii="Arial" w:hAnsi="Arial" w:cs="Arial"/>
        </w:rPr>
      </w:pPr>
      <w:proofErr w:type="spellStart"/>
      <w:r w:rsidRPr="00220AE3">
        <w:rPr>
          <w:rFonts w:ascii="Arial" w:eastAsia="Times New Roman" w:hAnsi="Arial" w:cs="Arial"/>
          <w:bCs/>
        </w:rPr>
        <w:t>Nik</w:t>
      </w:r>
      <w:proofErr w:type="spellEnd"/>
      <w:r w:rsidRPr="00220AE3">
        <w:rPr>
          <w:rFonts w:ascii="Arial" w:eastAsia="Times New Roman" w:hAnsi="Arial" w:cs="Arial"/>
          <w:bCs/>
        </w:rPr>
        <w:t xml:space="preserve"> Stephenson-Molnar, software engineer, Conservation Biology Institute, Corvallis, OR</w:t>
      </w:r>
    </w:p>
    <w:p w:rsidR="006C38AD" w:rsidRPr="00220AE3" w:rsidRDefault="00220AE3">
      <w:pPr>
        <w:pStyle w:val="NoSpacing"/>
        <w:numPr>
          <w:ilvl w:val="0"/>
          <w:numId w:val="3"/>
        </w:numPr>
        <w:rPr>
          <w:rFonts w:ascii="Arial" w:hAnsi="Arial" w:cs="Arial"/>
        </w:rPr>
      </w:pPr>
      <w:r w:rsidRPr="00220AE3">
        <w:rPr>
          <w:rFonts w:ascii="Arial" w:eastAsia="Times New Roman" w:hAnsi="Arial" w:cs="Arial"/>
          <w:bCs/>
        </w:rPr>
        <w:t xml:space="preserve">Dominique </w:t>
      </w:r>
      <w:proofErr w:type="spellStart"/>
      <w:r w:rsidRPr="00220AE3">
        <w:rPr>
          <w:rFonts w:ascii="Arial" w:eastAsia="Times New Roman" w:hAnsi="Arial" w:cs="Arial"/>
          <w:bCs/>
        </w:rPr>
        <w:t>Bachelet</w:t>
      </w:r>
      <w:proofErr w:type="spellEnd"/>
      <w:r w:rsidRPr="00220AE3">
        <w:rPr>
          <w:rFonts w:ascii="Arial" w:eastAsia="Times New Roman" w:hAnsi="Arial" w:cs="Arial"/>
          <w:bCs/>
        </w:rPr>
        <w:t>, climate change impacts scientist, Oregon State University</w:t>
      </w:r>
    </w:p>
    <w:p w:rsidR="006C38AD" w:rsidRPr="00220AE3" w:rsidRDefault="00220AE3">
      <w:pPr>
        <w:pStyle w:val="NoSpacing"/>
        <w:numPr>
          <w:ilvl w:val="0"/>
          <w:numId w:val="3"/>
        </w:numPr>
        <w:rPr>
          <w:rFonts w:ascii="Arial" w:hAnsi="Arial" w:cs="Arial"/>
        </w:rPr>
      </w:pPr>
      <w:r w:rsidRPr="00220AE3">
        <w:rPr>
          <w:rFonts w:ascii="Arial" w:eastAsia="Times New Roman" w:hAnsi="Arial" w:cs="Arial"/>
          <w:bCs/>
        </w:rPr>
        <w:t xml:space="preserve">Jeremy </w:t>
      </w:r>
      <w:proofErr w:type="spellStart"/>
      <w:r w:rsidRPr="00220AE3">
        <w:rPr>
          <w:rFonts w:ascii="Arial" w:eastAsia="Times New Roman" w:hAnsi="Arial" w:cs="Arial"/>
          <w:bCs/>
        </w:rPr>
        <w:t>Littel</w:t>
      </w:r>
      <w:proofErr w:type="spellEnd"/>
      <w:r w:rsidRPr="00220AE3">
        <w:rPr>
          <w:rFonts w:ascii="Arial" w:eastAsia="Times New Roman" w:hAnsi="Arial" w:cs="Arial"/>
          <w:bCs/>
        </w:rPr>
        <w:t>, climate change scientist, University of Washington</w:t>
      </w:r>
    </w:p>
    <w:p w:rsidR="006C38AD" w:rsidRPr="00220AE3" w:rsidRDefault="00220AE3">
      <w:pPr>
        <w:pStyle w:val="NoSpacing"/>
        <w:numPr>
          <w:ilvl w:val="0"/>
          <w:numId w:val="3"/>
        </w:numPr>
        <w:rPr>
          <w:rFonts w:ascii="Arial" w:hAnsi="Arial" w:cs="Arial"/>
        </w:rPr>
      </w:pPr>
      <w:r w:rsidRPr="00220AE3">
        <w:rPr>
          <w:rFonts w:ascii="Arial" w:eastAsia="Times New Roman" w:hAnsi="Arial" w:cs="Arial"/>
          <w:bCs/>
        </w:rPr>
        <w:t xml:space="preserve">Tom </w:t>
      </w:r>
      <w:proofErr w:type="spellStart"/>
      <w:r w:rsidRPr="00220AE3">
        <w:rPr>
          <w:rFonts w:ascii="Arial" w:eastAsia="Times New Roman" w:hAnsi="Arial" w:cs="Arial"/>
          <w:bCs/>
        </w:rPr>
        <w:t>Dieterich</w:t>
      </w:r>
      <w:proofErr w:type="spellEnd"/>
      <w:r w:rsidRPr="00220AE3">
        <w:rPr>
          <w:rFonts w:ascii="Arial" w:eastAsia="Times New Roman" w:hAnsi="Arial" w:cs="Arial"/>
          <w:bCs/>
        </w:rPr>
        <w:t>, computer scientist, Oregon State University</w:t>
      </w:r>
    </w:p>
    <w:p w:rsidR="006C38AD" w:rsidRPr="00220AE3" w:rsidRDefault="006C38AD">
      <w:pPr>
        <w:rPr>
          <w:sz w:val="22"/>
          <w:szCs w:val="22"/>
        </w:rPr>
      </w:pPr>
    </w:p>
    <w:p w:rsidR="006C38AD" w:rsidRPr="00220AE3" w:rsidRDefault="00220AE3">
      <w:pPr>
        <w:rPr>
          <w:sz w:val="22"/>
          <w:szCs w:val="22"/>
        </w:rPr>
      </w:pPr>
      <w:r w:rsidRPr="00220AE3">
        <w:rPr>
          <w:sz w:val="22"/>
          <w:szCs w:val="22"/>
        </w:rPr>
        <w:t xml:space="preserve">Software:  </w:t>
      </w:r>
    </w:p>
    <w:p w:rsidR="006C38AD" w:rsidRPr="00220AE3" w:rsidRDefault="00220AE3">
      <w:pPr>
        <w:pStyle w:val="ListParagraph"/>
        <w:numPr>
          <w:ilvl w:val="0"/>
          <w:numId w:val="4"/>
        </w:numPr>
        <w:rPr>
          <w:sz w:val="22"/>
          <w:szCs w:val="22"/>
        </w:rPr>
      </w:pPr>
      <w:r w:rsidRPr="00220AE3">
        <w:rPr>
          <w:sz w:val="22"/>
          <w:szCs w:val="22"/>
        </w:rPr>
        <w:t>Statistics:  JMP (available in the computing center)</w:t>
      </w:r>
    </w:p>
    <w:p w:rsidR="006C38AD" w:rsidRPr="00220AE3" w:rsidRDefault="00220AE3">
      <w:pPr>
        <w:pStyle w:val="ListParagraph"/>
        <w:numPr>
          <w:ilvl w:val="0"/>
          <w:numId w:val="4"/>
        </w:numPr>
        <w:rPr>
          <w:sz w:val="22"/>
          <w:szCs w:val="22"/>
        </w:rPr>
      </w:pPr>
      <w:r w:rsidRPr="00220AE3">
        <w:rPr>
          <w:sz w:val="22"/>
          <w:szCs w:val="22"/>
        </w:rPr>
        <w:t xml:space="preserve">Modeling:  Stella </w:t>
      </w:r>
      <w:hyperlink r:id="rId8">
        <w:r w:rsidRPr="00220AE3">
          <w:rPr>
            <w:rStyle w:val="InternetLink"/>
            <w:sz w:val="22"/>
            <w:szCs w:val="22"/>
          </w:rPr>
          <w:t>http://www.iseesystems.com/softwares/Education/StellaSoftware.aspx</w:t>
        </w:r>
      </w:hyperlink>
      <w:r w:rsidRPr="00220AE3">
        <w:rPr>
          <w:sz w:val="22"/>
          <w:szCs w:val="22"/>
        </w:rPr>
        <w:t xml:space="preserve"> Proprietary software - </w:t>
      </w:r>
      <w:proofErr w:type="spellStart"/>
      <w:r w:rsidRPr="00220AE3">
        <w:rPr>
          <w:sz w:val="22"/>
          <w:szCs w:val="22"/>
        </w:rPr>
        <w:t>isee</w:t>
      </w:r>
      <w:proofErr w:type="spellEnd"/>
      <w:r w:rsidRPr="00220AE3">
        <w:rPr>
          <w:sz w:val="22"/>
          <w:szCs w:val="22"/>
        </w:rPr>
        <w:t xml:space="preserve"> systems. We will use this for less than two weeks of the quarter.   It might be possible to download a trial version.</w:t>
      </w:r>
    </w:p>
    <w:p w:rsidR="006C38AD" w:rsidRPr="00220AE3" w:rsidRDefault="00220AE3">
      <w:pPr>
        <w:pStyle w:val="ListParagraph"/>
        <w:numPr>
          <w:ilvl w:val="0"/>
          <w:numId w:val="4"/>
        </w:numPr>
        <w:rPr>
          <w:sz w:val="22"/>
          <w:szCs w:val="22"/>
        </w:rPr>
      </w:pPr>
      <w:r w:rsidRPr="00220AE3">
        <w:rPr>
          <w:sz w:val="22"/>
          <w:szCs w:val="22"/>
        </w:rPr>
        <w:t xml:space="preserve">Data Mining: </w:t>
      </w:r>
      <w:proofErr w:type="spellStart"/>
      <w:r w:rsidRPr="00220AE3">
        <w:rPr>
          <w:rStyle w:val="Emphasis"/>
          <w:sz w:val="22"/>
          <w:szCs w:val="22"/>
        </w:rPr>
        <w:t>Weka</w:t>
      </w:r>
      <w:proofErr w:type="spellEnd"/>
      <w:r w:rsidRPr="00220AE3">
        <w:rPr>
          <w:rStyle w:val="st"/>
          <w:sz w:val="22"/>
          <w:szCs w:val="22"/>
        </w:rPr>
        <w:t xml:space="preserve"> (Waikato Environment for Knowledge Analysis)</w:t>
      </w:r>
      <w:r w:rsidRPr="00220AE3">
        <w:rPr>
          <w:sz w:val="22"/>
          <w:szCs w:val="22"/>
        </w:rPr>
        <w:t xml:space="preserve"> </w:t>
      </w:r>
      <w:hyperlink r:id="rId9">
        <w:r w:rsidRPr="00220AE3">
          <w:rPr>
            <w:rStyle w:val="InternetLink"/>
            <w:sz w:val="22"/>
            <w:szCs w:val="22"/>
          </w:rPr>
          <w:t>http://www.cs.waikato.ac.nz/ml/weka/</w:t>
        </w:r>
      </w:hyperlink>
      <w:r w:rsidRPr="00220AE3">
        <w:rPr>
          <w:sz w:val="22"/>
          <w:szCs w:val="22"/>
        </w:rPr>
        <w:t xml:space="preserve">.  </w:t>
      </w:r>
      <w:proofErr w:type="gramStart"/>
      <w:r w:rsidRPr="00220AE3">
        <w:rPr>
          <w:sz w:val="22"/>
          <w:szCs w:val="22"/>
        </w:rPr>
        <w:t>available</w:t>
      </w:r>
      <w:proofErr w:type="gramEnd"/>
      <w:r w:rsidRPr="00220AE3">
        <w:rPr>
          <w:sz w:val="22"/>
          <w:szCs w:val="22"/>
        </w:rPr>
        <w:t xml:space="preserve"> as a download – be sure to download the stable version (not the development version). </w:t>
      </w:r>
      <w:proofErr w:type="spellStart"/>
      <w:r w:rsidRPr="00220AE3">
        <w:rPr>
          <w:sz w:val="22"/>
          <w:szCs w:val="22"/>
        </w:rPr>
        <w:t>Weka</w:t>
      </w:r>
      <w:proofErr w:type="spellEnd"/>
      <w:r w:rsidRPr="00220AE3">
        <w:rPr>
          <w:sz w:val="22"/>
          <w:szCs w:val="22"/>
        </w:rPr>
        <w:t xml:space="preserve"> software toolkit downloadable with purchase of the text. </w:t>
      </w:r>
      <w:r w:rsidRPr="00220AE3">
        <w:rPr>
          <w:rStyle w:val="st"/>
          <w:sz w:val="22"/>
          <w:szCs w:val="22"/>
        </w:rPr>
        <w:t xml:space="preserve">A suite of open source machine learning software written in Java, developed at the University of Waikato.  </w:t>
      </w:r>
      <w:r w:rsidRPr="00220AE3">
        <w:rPr>
          <w:rStyle w:val="HTMLCode"/>
          <w:rFonts w:ascii="Arial" w:eastAsia="DejaVu Sans" w:hAnsi="Arial" w:cs="Arial"/>
          <w:sz w:val="22"/>
          <w:szCs w:val="22"/>
        </w:rPr>
        <w:t xml:space="preserve">Mark Hall, </w:t>
      </w:r>
      <w:proofErr w:type="spellStart"/>
      <w:r w:rsidRPr="00220AE3">
        <w:rPr>
          <w:rStyle w:val="HTMLCode"/>
          <w:rFonts w:ascii="Arial" w:eastAsia="DejaVu Sans" w:hAnsi="Arial" w:cs="Arial"/>
          <w:sz w:val="22"/>
          <w:szCs w:val="22"/>
        </w:rPr>
        <w:t>Eibe</w:t>
      </w:r>
      <w:proofErr w:type="spellEnd"/>
      <w:r w:rsidRPr="00220AE3">
        <w:rPr>
          <w:rStyle w:val="HTMLCode"/>
          <w:rFonts w:ascii="Arial" w:eastAsia="DejaVu Sans" w:hAnsi="Arial" w:cs="Arial"/>
          <w:sz w:val="22"/>
          <w:szCs w:val="22"/>
        </w:rPr>
        <w:t xml:space="preserve"> Frank, Geoffrey Holmes, Bernhard </w:t>
      </w:r>
      <w:proofErr w:type="spellStart"/>
      <w:r w:rsidRPr="00220AE3">
        <w:rPr>
          <w:rStyle w:val="HTMLCode"/>
          <w:rFonts w:ascii="Arial" w:eastAsia="DejaVu Sans" w:hAnsi="Arial" w:cs="Arial"/>
          <w:sz w:val="22"/>
          <w:szCs w:val="22"/>
        </w:rPr>
        <w:t>Pfahringer</w:t>
      </w:r>
      <w:proofErr w:type="spellEnd"/>
      <w:r w:rsidRPr="00220AE3">
        <w:rPr>
          <w:rStyle w:val="HTMLCode"/>
          <w:rFonts w:ascii="Arial" w:eastAsia="DejaVu Sans" w:hAnsi="Arial" w:cs="Arial"/>
          <w:sz w:val="22"/>
          <w:szCs w:val="22"/>
        </w:rPr>
        <w:t xml:space="preserve">, Peter </w:t>
      </w:r>
      <w:proofErr w:type="spellStart"/>
      <w:r w:rsidRPr="00220AE3">
        <w:rPr>
          <w:rStyle w:val="HTMLCode"/>
          <w:rFonts w:ascii="Arial" w:eastAsia="DejaVu Sans" w:hAnsi="Arial" w:cs="Arial"/>
          <w:sz w:val="22"/>
          <w:szCs w:val="22"/>
        </w:rPr>
        <w:t>Reutemann</w:t>
      </w:r>
      <w:proofErr w:type="spellEnd"/>
      <w:r w:rsidRPr="00220AE3">
        <w:rPr>
          <w:rStyle w:val="HTMLCode"/>
          <w:rFonts w:ascii="Arial" w:eastAsia="DejaVu Sans" w:hAnsi="Arial" w:cs="Arial"/>
          <w:sz w:val="22"/>
          <w:szCs w:val="22"/>
        </w:rPr>
        <w:t xml:space="preserve">, Ian H. Witten (2009); </w:t>
      </w:r>
      <w:proofErr w:type="gramStart"/>
      <w:r w:rsidRPr="00220AE3">
        <w:rPr>
          <w:rStyle w:val="HTMLCode"/>
          <w:rFonts w:ascii="Arial" w:eastAsia="DejaVu Sans" w:hAnsi="Arial" w:cs="Arial"/>
          <w:sz w:val="22"/>
          <w:szCs w:val="22"/>
        </w:rPr>
        <w:t>The</w:t>
      </w:r>
      <w:proofErr w:type="gramEnd"/>
      <w:r w:rsidRPr="00220AE3">
        <w:rPr>
          <w:rStyle w:val="HTMLCode"/>
          <w:rFonts w:ascii="Arial" w:eastAsia="DejaVu Sans" w:hAnsi="Arial" w:cs="Arial"/>
          <w:sz w:val="22"/>
          <w:szCs w:val="22"/>
        </w:rPr>
        <w:t xml:space="preserve"> WEKA Data Mining Software: An Update; </w:t>
      </w:r>
      <w:r w:rsidRPr="00220AE3">
        <w:rPr>
          <w:rStyle w:val="HTMLCode"/>
          <w:rFonts w:ascii="Arial" w:eastAsia="DejaVu Sans" w:hAnsi="Arial" w:cs="Arial"/>
          <w:i/>
          <w:sz w:val="22"/>
          <w:szCs w:val="22"/>
        </w:rPr>
        <w:t>SIGKDD Explorations</w:t>
      </w:r>
      <w:r w:rsidRPr="00220AE3">
        <w:rPr>
          <w:rStyle w:val="HTMLCode"/>
          <w:rFonts w:ascii="Arial" w:eastAsia="DejaVu Sans" w:hAnsi="Arial" w:cs="Arial"/>
          <w:sz w:val="22"/>
          <w:szCs w:val="22"/>
        </w:rPr>
        <w:t>, Volume 11, Issue 1.</w:t>
      </w:r>
    </w:p>
    <w:sectPr w:rsidR="006C38AD" w:rsidRPr="00220AE3" w:rsidSect="00491386">
      <w:pgSz w:w="12240" w:h="15840"/>
      <w:pgMar w:top="1170" w:right="1440" w:bottom="1080" w:left="144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04602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09"/>
    <w:multiLevelType w:val="multilevel"/>
    <w:tmpl w:val="97C87E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A611AC"/>
    <w:multiLevelType w:val="multilevel"/>
    <w:tmpl w:val="55E81D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49F123C"/>
    <w:multiLevelType w:val="multilevel"/>
    <w:tmpl w:val="FF723C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A3D1727"/>
    <w:multiLevelType w:val="multilevel"/>
    <w:tmpl w:val="CA5CEA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6DC56FD"/>
    <w:multiLevelType w:val="hybridMultilevel"/>
    <w:tmpl w:val="E378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38AD"/>
    <w:rsid w:val="0002233B"/>
    <w:rsid w:val="00220AE3"/>
    <w:rsid w:val="00366AB4"/>
    <w:rsid w:val="00491386"/>
    <w:rsid w:val="006A0A3C"/>
    <w:rsid w:val="006C38AD"/>
    <w:rsid w:val="007C0987"/>
    <w:rsid w:val="00832A34"/>
    <w:rsid w:val="00843909"/>
    <w:rsid w:val="0088700F"/>
    <w:rsid w:val="00B15C92"/>
    <w:rsid w:val="00DB2C62"/>
    <w:rsid w:val="00E1371C"/>
    <w:rsid w:val="00E77308"/>
    <w:rsid w:val="00FB6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8AD"/>
    <w:pPr>
      <w:tabs>
        <w:tab w:val="left" w:pos="720"/>
      </w:tabs>
      <w:suppressAutoHyphens/>
      <w:spacing w:after="0" w:line="100" w:lineRule="atLeast"/>
    </w:pPr>
    <w:rPr>
      <w:rFonts w:ascii="Arial" w:eastAsia="DejaVu Sans" w:hAnsi="Arial" w:cs="Arial"/>
      <w:color w:val="000000"/>
      <w:sz w:val="24"/>
      <w:szCs w:val="24"/>
    </w:rPr>
  </w:style>
  <w:style w:type="paragraph" w:styleId="Heading1">
    <w:name w:val="heading 1"/>
    <w:basedOn w:val="Normal"/>
    <w:next w:val="Textbody"/>
    <w:rsid w:val="006C38AD"/>
    <w:pPr>
      <w:keepNext/>
      <w:keepLines/>
      <w:spacing w:before="480"/>
      <w:outlineLvl w:val="0"/>
    </w:pPr>
    <w:rPr>
      <w:rFonts w:ascii="Cambria" w:hAnsi="Cambria"/>
      <w:b/>
      <w:bCs/>
      <w:color w:val="365F91"/>
      <w:sz w:val="28"/>
      <w:szCs w:val="28"/>
    </w:rPr>
  </w:style>
  <w:style w:type="paragraph" w:styleId="Heading3">
    <w:name w:val="heading 3"/>
    <w:basedOn w:val="Normal"/>
    <w:next w:val="Textbody"/>
    <w:rsid w:val="006C38AD"/>
    <w:pPr>
      <w:keepNext/>
      <w:keepLines/>
      <w:numPr>
        <w:ilvl w:val="2"/>
        <w:numId w:val="1"/>
      </w:numPr>
      <w:spacing w:before="200"/>
      <w:outlineLvl w:val="2"/>
    </w:pPr>
    <w:rPr>
      <w:rFonts w:ascii="Cambria" w:hAnsi="Cambria"/>
      <w:b/>
      <w:bCs/>
      <w:color w:val="4F81BD"/>
    </w:rPr>
  </w:style>
  <w:style w:type="paragraph" w:styleId="Heading4">
    <w:name w:val="heading 4"/>
    <w:basedOn w:val="Normal"/>
    <w:next w:val="Textbody"/>
    <w:rsid w:val="006C38AD"/>
    <w:pPr>
      <w:numPr>
        <w:ilvl w:val="3"/>
        <w:numId w:val="1"/>
      </w:numPr>
      <w:spacing w:before="28" w:after="28"/>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sid w:val="006C38AD"/>
    <w:rPr>
      <w:rFonts w:ascii="Times New Roman" w:eastAsia="Times New Roman" w:hAnsi="Times New Roman" w:cs="Times New Roman"/>
      <w:b/>
      <w:bCs/>
      <w:sz w:val="24"/>
      <w:szCs w:val="24"/>
    </w:rPr>
  </w:style>
  <w:style w:type="character" w:customStyle="1" w:styleId="StrongEmphasis">
    <w:name w:val="Strong Emphasis"/>
    <w:basedOn w:val="DefaultParagraphFont"/>
    <w:rsid w:val="006C38AD"/>
    <w:rPr>
      <w:b/>
      <w:bCs/>
    </w:rPr>
  </w:style>
  <w:style w:type="character" w:customStyle="1" w:styleId="InternetLink">
    <w:name w:val="Internet Link"/>
    <w:basedOn w:val="DefaultParagraphFont"/>
    <w:rsid w:val="006C38AD"/>
    <w:rPr>
      <w:color w:val="0000FF"/>
      <w:u w:val="single"/>
      <w:lang w:val="en-US" w:eastAsia="en-US" w:bidi="en-US"/>
    </w:rPr>
  </w:style>
  <w:style w:type="character" w:styleId="CommentReference">
    <w:name w:val="annotation reference"/>
    <w:basedOn w:val="DefaultParagraphFont"/>
    <w:rsid w:val="006C38AD"/>
    <w:rPr>
      <w:sz w:val="16"/>
      <w:szCs w:val="16"/>
    </w:rPr>
  </w:style>
  <w:style w:type="character" w:customStyle="1" w:styleId="CommentTextChar">
    <w:name w:val="Comment Text Char"/>
    <w:basedOn w:val="DefaultParagraphFont"/>
    <w:rsid w:val="006C38AD"/>
    <w:rPr>
      <w:sz w:val="20"/>
      <w:szCs w:val="20"/>
    </w:rPr>
  </w:style>
  <w:style w:type="character" w:customStyle="1" w:styleId="CommentSubjectChar">
    <w:name w:val="Comment Subject Char"/>
    <w:basedOn w:val="CommentTextChar"/>
    <w:rsid w:val="006C38AD"/>
    <w:rPr>
      <w:b/>
      <w:bCs/>
    </w:rPr>
  </w:style>
  <w:style w:type="character" w:customStyle="1" w:styleId="BalloonTextChar">
    <w:name w:val="Balloon Text Char"/>
    <w:basedOn w:val="DefaultParagraphFont"/>
    <w:rsid w:val="006C38AD"/>
    <w:rPr>
      <w:rFonts w:ascii="Tahoma" w:hAnsi="Tahoma" w:cs="Tahoma"/>
      <w:sz w:val="16"/>
      <w:szCs w:val="16"/>
    </w:rPr>
  </w:style>
  <w:style w:type="character" w:customStyle="1" w:styleId="Heading1Char">
    <w:name w:val="Heading 1 Char"/>
    <w:basedOn w:val="DefaultParagraphFont"/>
    <w:rsid w:val="006C38AD"/>
    <w:rPr>
      <w:rFonts w:ascii="Cambria" w:hAnsi="Cambria"/>
      <w:b/>
      <w:bCs/>
      <w:color w:val="365F91"/>
      <w:sz w:val="28"/>
      <w:szCs w:val="28"/>
    </w:rPr>
  </w:style>
  <w:style w:type="character" w:customStyle="1" w:styleId="Heading3Char">
    <w:name w:val="Heading 3 Char"/>
    <w:basedOn w:val="DefaultParagraphFont"/>
    <w:rsid w:val="006C38AD"/>
    <w:rPr>
      <w:rFonts w:ascii="Cambria" w:hAnsi="Cambria"/>
      <w:b/>
      <w:bCs/>
      <w:color w:val="4F81BD"/>
    </w:rPr>
  </w:style>
  <w:style w:type="character" w:customStyle="1" w:styleId="ptbrand">
    <w:name w:val="ptbrand"/>
    <w:basedOn w:val="DefaultParagraphFont"/>
    <w:rsid w:val="006C38AD"/>
  </w:style>
  <w:style w:type="character" w:customStyle="1" w:styleId="bindingandrelease">
    <w:name w:val="bindingandrelease"/>
    <w:basedOn w:val="DefaultParagraphFont"/>
    <w:rsid w:val="006C38AD"/>
  </w:style>
  <w:style w:type="character" w:customStyle="1" w:styleId="bylinepipe">
    <w:name w:val="bylinepipe"/>
    <w:basedOn w:val="DefaultParagraphFont"/>
    <w:rsid w:val="006C38AD"/>
  </w:style>
  <w:style w:type="character" w:customStyle="1" w:styleId="contributornametrigger">
    <w:name w:val="contributornametrigger"/>
    <w:basedOn w:val="DefaultParagraphFont"/>
    <w:rsid w:val="006C38AD"/>
  </w:style>
  <w:style w:type="character" w:styleId="FollowedHyperlink">
    <w:name w:val="FollowedHyperlink"/>
    <w:basedOn w:val="DefaultParagraphFont"/>
    <w:rsid w:val="006C38AD"/>
    <w:rPr>
      <w:color w:val="800080"/>
      <w:u w:val="single"/>
    </w:rPr>
  </w:style>
  <w:style w:type="character" w:customStyle="1" w:styleId="st">
    <w:name w:val="st"/>
    <w:basedOn w:val="DefaultParagraphFont"/>
    <w:rsid w:val="006C38AD"/>
  </w:style>
  <w:style w:type="character" w:styleId="Emphasis">
    <w:name w:val="Emphasis"/>
    <w:basedOn w:val="DefaultParagraphFont"/>
    <w:rsid w:val="006C38AD"/>
    <w:rPr>
      <w:i/>
      <w:iCs/>
    </w:rPr>
  </w:style>
  <w:style w:type="character" w:styleId="HTMLCode">
    <w:name w:val="HTML Code"/>
    <w:basedOn w:val="DefaultParagraphFont"/>
    <w:rsid w:val="006C38AD"/>
    <w:rPr>
      <w:rFonts w:ascii="Courier New" w:eastAsia="Times New Roman" w:hAnsi="Courier New" w:cs="Courier New"/>
      <w:sz w:val="20"/>
      <w:szCs w:val="20"/>
    </w:rPr>
  </w:style>
  <w:style w:type="character" w:customStyle="1" w:styleId="ListLabel1">
    <w:name w:val="ListLabel 1"/>
    <w:rsid w:val="006C38AD"/>
    <w:rPr>
      <w:rFonts w:cs="Courier New"/>
    </w:rPr>
  </w:style>
  <w:style w:type="character" w:customStyle="1" w:styleId="ListLabel2">
    <w:name w:val="ListLabel 2"/>
    <w:rsid w:val="006C38AD"/>
    <w:rPr>
      <w:rFonts w:eastAsia="Times New Roman" w:cs="Times New Roman"/>
      <w:b/>
    </w:rPr>
  </w:style>
  <w:style w:type="paragraph" w:customStyle="1" w:styleId="Heading">
    <w:name w:val="Heading"/>
    <w:basedOn w:val="Normal"/>
    <w:next w:val="Textbody"/>
    <w:rsid w:val="006C38AD"/>
    <w:pPr>
      <w:keepNext/>
      <w:spacing w:before="240" w:after="120"/>
    </w:pPr>
    <w:rPr>
      <w:rFonts w:ascii="Liberation Sans" w:hAnsi="Liberation Sans" w:cs="FreeSans"/>
      <w:sz w:val="28"/>
      <w:szCs w:val="28"/>
    </w:rPr>
  </w:style>
  <w:style w:type="paragraph" w:customStyle="1" w:styleId="Textbody">
    <w:name w:val="Text body"/>
    <w:basedOn w:val="Normal"/>
    <w:rsid w:val="006C38AD"/>
    <w:pPr>
      <w:spacing w:after="120"/>
    </w:pPr>
  </w:style>
  <w:style w:type="paragraph" w:styleId="List">
    <w:name w:val="List"/>
    <w:basedOn w:val="Textbody"/>
    <w:rsid w:val="006C38AD"/>
    <w:rPr>
      <w:rFonts w:cs="FreeSans"/>
    </w:rPr>
  </w:style>
  <w:style w:type="paragraph" w:styleId="Caption">
    <w:name w:val="caption"/>
    <w:basedOn w:val="Normal"/>
    <w:rsid w:val="006C38AD"/>
    <w:pPr>
      <w:suppressLineNumbers/>
      <w:spacing w:before="120" w:after="120"/>
    </w:pPr>
    <w:rPr>
      <w:rFonts w:cs="FreeSans"/>
      <w:i/>
      <w:iCs/>
    </w:rPr>
  </w:style>
  <w:style w:type="paragraph" w:customStyle="1" w:styleId="Index">
    <w:name w:val="Index"/>
    <w:basedOn w:val="Normal"/>
    <w:rsid w:val="006C38AD"/>
    <w:pPr>
      <w:suppressLineNumbers/>
    </w:pPr>
    <w:rPr>
      <w:rFonts w:cs="FreeSans"/>
    </w:rPr>
  </w:style>
  <w:style w:type="paragraph" w:styleId="NormalWeb">
    <w:name w:val="Normal (Web)"/>
    <w:basedOn w:val="Normal"/>
    <w:rsid w:val="006C38AD"/>
    <w:pPr>
      <w:spacing w:before="28" w:after="28"/>
    </w:pPr>
    <w:rPr>
      <w:rFonts w:ascii="Times New Roman" w:eastAsia="Times New Roman" w:hAnsi="Times New Roman" w:cs="Times New Roman"/>
    </w:rPr>
  </w:style>
  <w:style w:type="paragraph" w:customStyle="1" w:styleId="maxenrollment">
    <w:name w:val="max_enrollment"/>
    <w:basedOn w:val="Normal"/>
    <w:rsid w:val="006C38AD"/>
    <w:pPr>
      <w:spacing w:before="28" w:after="28"/>
    </w:pPr>
    <w:rPr>
      <w:rFonts w:ascii="Times New Roman" w:eastAsia="Times New Roman" w:hAnsi="Times New Roman" w:cs="Times New Roman"/>
    </w:rPr>
  </w:style>
  <w:style w:type="paragraph" w:customStyle="1" w:styleId="option">
    <w:name w:val="option"/>
    <w:basedOn w:val="Normal"/>
    <w:rsid w:val="006C38AD"/>
    <w:pPr>
      <w:spacing w:before="28" w:after="28"/>
    </w:pPr>
    <w:rPr>
      <w:rFonts w:ascii="Times New Roman" w:eastAsia="Times New Roman" w:hAnsi="Times New Roman" w:cs="Times New Roman"/>
    </w:rPr>
  </w:style>
  <w:style w:type="paragraph" w:customStyle="1" w:styleId="prep">
    <w:name w:val="prep"/>
    <w:basedOn w:val="Normal"/>
    <w:rsid w:val="006C38AD"/>
    <w:pPr>
      <w:spacing w:before="28" w:after="28"/>
    </w:pPr>
    <w:rPr>
      <w:rFonts w:ascii="Times New Roman" w:eastAsia="Times New Roman" w:hAnsi="Times New Roman" w:cs="Times New Roman"/>
    </w:rPr>
  </w:style>
  <w:style w:type="paragraph" w:customStyle="1" w:styleId="campus">
    <w:name w:val="campus"/>
    <w:basedOn w:val="Normal"/>
    <w:rsid w:val="006C38AD"/>
    <w:pPr>
      <w:spacing w:before="28" w:after="28"/>
    </w:pPr>
    <w:rPr>
      <w:rFonts w:ascii="Times New Roman" w:eastAsia="Times New Roman" w:hAnsi="Times New Roman" w:cs="Times New Roman"/>
    </w:rPr>
  </w:style>
  <w:style w:type="paragraph" w:customStyle="1" w:styleId="online">
    <w:name w:val="online"/>
    <w:basedOn w:val="Normal"/>
    <w:rsid w:val="006C38AD"/>
    <w:pPr>
      <w:spacing w:before="28" w:after="28"/>
    </w:pPr>
    <w:rPr>
      <w:rFonts w:ascii="Times New Roman" w:eastAsia="Times New Roman" w:hAnsi="Times New Roman" w:cs="Times New Roman"/>
    </w:rPr>
  </w:style>
  <w:style w:type="paragraph" w:customStyle="1" w:styleId="books">
    <w:name w:val="books"/>
    <w:basedOn w:val="Normal"/>
    <w:rsid w:val="006C38AD"/>
    <w:pPr>
      <w:spacing w:before="28" w:after="28"/>
    </w:pPr>
    <w:rPr>
      <w:rFonts w:ascii="Times New Roman" w:eastAsia="Times New Roman" w:hAnsi="Times New Roman" w:cs="Times New Roman"/>
    </w:rPr>
  </w:style>
  <w:style w:type="paragraph" w:styleId="CommentText">
    <w:name w:val="annotation text"/>
    <w:basedOn w:val="Normal"/>
    <w:rsid w:val="006C38AD"/>
    <w:rPr>
      <w:sz w:val="20"/>
      <w:szCs w:val="20"/>
    </w:rPr>
  </w:style>
  <w:style w:type="paragraph" w:styleId="CommentSubject">
    <w:name w:val="annotation subject"/>
    <w:basedOn w:val="CommentText"/>
    <w:rsid w:val="006C38AD"/>
    <w:rPr>
      <w:b/>
      <w:bCs/>
    </w:rPr>
  </w:style>
  <w:style w:type="paragraph" w:styleId="BalloonText">
    <w:name w:val="Balloon Text"/>
    <w:basedOn w:val="Normal"/>
    <w:rsid w:val="006C38AD"/>
    <w:rPr>
      <w:rFonts w:ascii="Tahoma" w:hAnsi="Tahoma" w:cs="Tahoma"/>
      <w:sz w:val="16"/>
      <w:szCs w:val="16"/>
    </w:rPr>
  </w:style>
  <w:style w:type="paragraph" w:styleId="ListParagraph">
    <w:name w:val="List Paragraph"/>
    <w:basedOn w:val="Normal"/>
    <w:rsid w:val="006C38AD"/>
    <w:pPr>
      <w:ind w:left="720"/>
    </w:pPr>
  </w:style>
  <w:style w:type="paragraph" w:styleId="NoSpacing">
    <w:name w:val="No Spacing"/>
    <w:rsid w:val="006C38AD"/>
    <w:pPr>
      <w:tabs>
        <w:tab w:val="left" w:pos="720"/>
      </w:tabs>
      <w:suppressAutoHyphens/>
      <w:spacing w:after="0" w:line="100" w:lineRule="atLeast"/>
    </w:pPr>
    <w:rPr>
      <w:rFonts w:ascii="Calibri" w:eastAsia="DejaVu Sans" w:hAnsi="Calibri" w:cs="Calibri"/>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eesystems.com/softwares/Education/StellaSoftware.aspx" TargetMode="External"/><Relationship Id="rId3" Type="http://schemas.openxmlformats.org/officeDocument/2006/relationships/settings" Target="settings.xml"/><Relationship Id="rId7" Type="http://schemas.openxmlformats.org/officeDocument/2006/relationships/hyperlink" Target="http://www.amazon.com/Lady-Tasting-Tea-Statistics-Revolutionized/dp/0805071342/ref=sr_1_1?s=books&amp;ie=UTF8&amp;qid=1359323786&amp;sr=1-1&amp;keywords=lady+tasting+t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avid-Salsburg/e/B001HPC4DI/ref=sr_ntt_srch_lnk_1?qid=1359323786&amp;sr=1-1" TargetMode="External"/><Relationship Id="rId11" Type="http://schemas.openxmlformats.org/officeDocument/2006/relationships/theme" Target="theme/theme1.xml"/><Relationship Id="rId5" Type="http://schemas.openxmlformats.org/officeDocument/2006/relationships/hyperlink" Target="http://blogs.evergreen.edu/cp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waikato.ac.nz/ml/w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Cushing</dc:creator>
  <cp:lastModifiedBy>Judy Cushing</cp:lastModifiedBy>
  <cp:revision>3</cp:revision>
  <dcterms:created xsi:type="dcterms:W3CDTF">2013-03-26T21:37:00Z</dcterms:created>
  <dcterms:modified xsi:type="dcterms:W3CDTF">2013-03-26T21:50:00Z</dcterms:modified>
</cp:coreProperties>
</file>